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841E" w14:textId="7EFB5CE6" w:rsidR="00B95F67" w:rsidRDefault="005C6FE1">
      <w:pPr>
        <w:spacing w:after="60"/>
        <w:ind w:right="-4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>Nombre del estudiante</w:t>
      </w:r>
      <w:r w:rsidR="00E521D3"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sz w:val="21"/>
        </w:rPr>
        <w:t>___________________________</w:t>
      </w:r>
    </w:p>
    <w:p w14:paraId="5533604B" w14:textId="77777777" w:rsidR="00B95F67" w:rsidRDefault="00B95F67">
      <w:pPr>
        <w:tabs>
          <w:tab w:val="left" w:pos="1200"/>
        </w:tabs>
        <w:spacing w:before="80"/>
        <w:ind w:right="-40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2F01FE94" w14:textId="0C27F00C" w:rsidR="00B95F67" w:rsidRPr="00204A15" w:rsidRDefault="005C6FE1">
      <w:pPr>
        <w:tabs>
          <w:tab w:val="left" w:pos="360"/>
        </w:tabs>
        <w:ind w:right="-40"/>
        <w:jc w:val="both"/>
        <w:rPr>
          <w:rFonts w:ascii="Times New Roman" w:eastAsia="Times New Roman" w:hAnsi="Times New Roman" w:cs="Times New Roman"/>
        </w:rPr>
      </w:pPr>
      <w:r w:rsidRPr="00204A15">
        <w:rPr>
          <w:rFonts w:ascii="Times New Roman" w:hAnsi="Times New Roman"/>
        </w:rPr>
        <w:t>El estudiante estará en un grado cuando se tome el Examen Forward. Los estudiantes en los grados 3-8 participarán en artes del lenguaje en inglés (ELA) y matemáticas. Ciencias se toma en los grados 4 y 8. Estudios sociales se toma en los grados 4, 8 y 10. El estudiante tendrá evaluaciones de educación general</w:t>
      </w:r>
      <w:r w:rsidRPr="00204A15">
        <w:rPr>
          <w:rFonts w:ascii="Times New Roman" w:hAnsi="Times New Roman"/>
          <w:vertAlign w:val="superscript"/>
        </w:rPr>
        <w:t>1</w:t>
      </w:r>
      <w:r w:rsidRPr="00204A15">
        <w:rPr>
          <w:rFonts w:ascii="Times New Roman" w:hAnsi="Times New Roman"/>
        </w:rPr>
        <w:t xml:space="preserve"> para todas las áreas de contenido requeridas en este nivel de grado. </w:t>
      </w:r>
    </w:p>
    <w:p w14:paraId="7A904BBA" w14:textId="77777777" w:rsidR="00B95F67" w:rsidRPr="00204A15" w:rsidRDefault="00B95F67">
      <w:pPr>
        <w:tabs>
          <w:tab w:val="left" w:pos="1200"/>
        </w:tabs>
        <w:ind w:left="360" w:right="-40" w:hanging="360"/>
        <w:jc w:val="both"/>
        <w:rPr>
          <w:rFonts w:ascii="Times New Roman" w:eastAsia="Times New Roman" w:hAnsi="Times New Roman" w:cs="Times New Roman"/>
        </w:rPr>
      </w:pPr>
    </w:p>
    <w:p w14:paraId="0CB62838" w14:textId="084C4625" w:rsidR="00B95F67" w:rsidRPr="00204A15" w:rsidRDefault="005C6FE1" w:rsidP="00223344">
      <w:pPr>
        <w:tabs>
          <w:tab w:val="left" w:pos="1200"/>
        </w:tabs>
        <w:ind w:right="-414"/>
        <w:rPr>
          <w:rFonts w:ascii="Times New Roman" w:eastAsia="Times New Roman" w:hAnsi="Times New Roman" w:cs="Times New Roman"/>
        </w:rPr>
      </w:pPr>
      <w:r w:rsidRPr="00204A15">
        <w:rPr>
          <w:rFonts w:ascii="Times New Roman" w:hAnsi="Times New Roman"/>
        </w:rPr>
        <w:t xml:space="preserve">El examen Forward tiene políticas y pautas específicas sobre las herramientas universales, las ayudas designadas y las adaptaciones permitidas en las evaluaciones de cada área de contenido. </w:t>
      </w:r>
      <w:r w:rsidRPr="00204A15">
        <w:rPr>
          <w:rFonts w:ascii="Times New Roman" w:hAnsi="Times New Roman"/>
          <w:highlight w:val="yellow"/>
        </w:rPr>
        <w:t>En la Guía de Accesibilidad del examen Forward, disponible en el sitio web de la Oficina de Responsabilidad Educativa</w:t>
      </w:r>
      <w:r w:rsidR="00223344">
        <w:rPr>
          <w:rFonts w:ascii="Times New Roman" w:hAnsi="Times New Roman"/>
        </w:rPr>
        <w:t xml:space="preserve"> </w:t>
      </w:r>
      <w:hyperlink r:id="rId7">
        <w:r w:rsidRPr="00204A15">
          <w:rPr>
            <w:rFonts w:ascii="Times New Roman" w:hAnsi="Times New Roman"/>
            <w:color w:val="000000"/>
          </w:rPr>
          <w:t>http://dpi.wi.gov/assessment/forward/accommodations</w:t>
        </w:r>
      </w:hyperlink>
      <w:r w:rsidRPr="00204A15">
        <w:rPr>
          <w:rFonts w:ascii="Times New Roman" w:hAnsi="Times New Roman"/>
        </w:rPr>
        <w:t xml:space="preserve">), encontrará las políticas actuales para adaptaciones. Es importante destacar que, si bien algunas acomodaciones o ayudas pueden ser adecuadas para el uso durante la instrucción, es posible que no sean adecuadas para usar en una evaluación estandarizada. </w:t>
      </w:r>
    </w:p>
    <w:p w14:paraId="43319362" w14:textId="77777777" w:rsidR="00B95F67" w:rsidRPr="00204A15" w:rsidRDefault="00B95F67">
      <w:pPr>
        <w:tabs>
          <w:tab w:val="left" w:pos="1200"/>
        </w:tabs>
        <w:ind w:left="360" w:right="-40" w:hanging="360"/>
        <w:jc w:val="both"/>
        <w:rPr>
          <w:rFonts w:ascii="Times New Roman" w:eastAsia="Times New Roman" w:hAnsi="Times New Roman" w:cs="Times New Roman"/>
        </w:rPr>
      </w:pPr>
    </w:p>
    <w:p w14:paraId="5FEFE26D" w14:textId="77777777" w:rsidR="00B95F67" w:rsidRPr="00204A15" w:rsidRDefault="005C6FE1">
      <w:pPr>
        <w:tabs>
          <w:tab w:val="left" w:pos="1200"/>
        </w:tabs>
        <w:ind w:right="-40"/>
        <w:jc w:val="both"/>
        <w:rPr>
          <w:rFonts w:ascii="Times New Roman" w:eastAsia="Times New Roman" w:hAnsi="Times New Roman" w:cs="Times New Roman"/>
        </w:rPr>
      </w:pPr>
      <w:r w:rsidRPr="00204A15">
        <w:rPr>
          <w:rFonts w:ascii="Times New Roman" w:hAnsi="Times New Roman"/>
        </w:rPr>
        <w:t xml:space="preserve">Las herramientas universales están disponibles para todos los estudiantes. Estas herramientas </w:t>
      </w:r>
      <w:r w:rsidRPr="00204A15">
        <w:rPr>
          <w:rFonts w:ascii="Times New Roman" w:hAnsi="Times New Roman"/>
          <w:b/>
        </w:rPr>
        <w:t>no se pueden</w:t>
      </w:r>
      <w:r w:rsidRPr="00204A15">
        <w:rPr>
          <w:rFonts w:ascii="Times New Roman" w:hAnsi="Times New Roman"/>
        </w:rPr>
        <w:t xml:space="preserve"> desconectar de manera individual y, por lo tanto, todos los estudiantes deben estar familiarizados con su uso. </w:t>
      </w:r>
    </w:p>
    <w:p w14:paraId="10CE68E9" w14:textId="77777777" w:rsidR="00B95F67" w:rsidRPr="00204A15" w:rsidRDefault="00B95F67">
      <w:pPr>
        <w:tabs>
          <w:tab w:val="left" w:pos="1200"/>
        </w:tabs>
        <w:ind w:left="360" w:right="-40" w:hanging="360"/>
        <w:jc w:val="both"/>
        <w:rPr>
          <w:rFonts w:ascii="Times New Roman" w:eastAsia="Times New Roman" w:hAnsi="Times New Roman" w:cs="Times New Roman"/>
        </w:rPr>
      </w:pPr>
    </w:p>
    <w:p w14:paraId="599B690B" w14:textId="77777777" w:rsidR="00B95F67" w:rsidRPr="00204A15" w:rsidRDefault="005C6FE1">
      <w:pPr>
        <w:tabs>
          <w:tab w:val="left" w:pos="1200"/>
        </w:tabs>
        <w:ind w:left="360" w:right="-40" w:hanging="360"/>
        <w:jc w:val="both"/>
        <w:rPr>
          <w:rFonts w:ascii="Times New Roman" w:eastAsia="Times New Roman" w:hAnsi="Times New Roman" w:cs="Times New Roman"/>
          <w:b/>
        </w:rPr>
      </w:pPr>
      <w:r w:rsidRPr="00204A15">
        <w:rPr>
          <w:rFonts w:ascii="Times New Roman" w:hAnsi="Times New Roman"/>
          <w:b/>
        </w:rPr>
        <w:t>Sección A: Ayudas designadas</w:t>
      </w:r>
    </w:p>
    <w:p w14:paraId="3A199FE4" w14:textId="77777777" w:rsidR="00B95F67" w:rsidRPr="00204A15" w:rsidRDefault="005C6FE1">
      <w:pPr>
        <w:ind w:right="-40"/>
        <w:jc w:val="both"/>
        <w:rPr>
          <w:rFonts w:ascii="Times New Roman" w:eastAsia="Times New Roman" w:hAnsi="Times New Roman" w:cs="Times New Roman"/>
        </w:rPr>
      </w:pPr>
      <w:r w:rsidRPr="00204A15">
        <w:rPr>
          <w:rFonts w:ascii="Times New Roman" w:hAnsi="Times New Roman"/>
          <w:color w:val="000000"/>
        </w:rPr>
        <w:t xml:space="preserve">Las ayudas designadas también están disponibles para cualquier estudiante para el que se haya indicado la necesidad y forman parte de la instrucción en el salón de clases. </w:t>
      </w:r>
      <w:r w:rsidRPr="00204A15">
        <w:rPr>
          <w:rFonts w:ascii="Times New Roman" w:hAnsi="Times New Roman"/>
          <w:color w:val="000000"/>
          <w:highlight w:val="yellow"/>
        </w:rPr>
        <w:t>Consulte las ayudas designadas admisibles en la Guía de Accesibilidad del examen Forward.</w:t>
      </w:r>
      <w:r w:rsidRPr="00204A15">
        <w:rPr>
          <w:rFonts w:ascii="Times New Roman" w:hAnsi="Times New Roman"/>
          <w:color w:val="000000"/>
        </w:rPr>
        <w:t xml:space="preserve"> Enumere las ayudas designadas que pueden ser necesarias para el estudiante al momento de la prueba:</w:t>
      </w:r>
    </w:p>
    <w:p w14:paraId="0417BFF4" w14:textId="77777777" w:rsidR="00B95F67" w:rsidRPr="00204A15" w:rsidRDefault="00B95F67">
      <w:pPr>
        <w:ind w:right="-40"/>
        <w:jc w:val="both"/>
        <w:rPr>
          <w:rFonts w:ascii="Times New Roman" w:eastAsia="Times New Roman" w:hAnsi="Times New Roman" w:cs="Times New Roman"/>
        </w:rPr>
      </w:pPr>
    </w:p>
    <w:p w14:paraId="1E2BAA1E" w14:textId="77777777" w:rsidR="00B95F67" w:rsidRPr="00204A15" w:rsidRDefault="00B95F67">
      <w:pPr>
        <w:ind w:right="-40"/>
        <w:jc w:val="both"/>
        <w:rPr>
          <w:rFonts w:ascii="Times New Roman" w:eastAsia="Times New Roman" w:hAnsi="Times New Roman" w:cs="Times New Roman"/>
        </w:rPr>
      </w:pPr>
    </w:p>
    <w:p w14:paraId="40DE750E" w14:textId="5389352D" w:rsidR="00B95F67" w:rsidRPr="00204A15" w:rsidRDefault="005C6FE1" w:rsidP="00D80FC0">
      <w:pPr>
        <w:rPr>
          <w:rFonts w:ascii="Times New Roman" w:eastAsia="Times New Roman" w:hAnsi="Times New Roman" w:cs="Times New Roman"/>
          <w:b/>
        </w:rPr>
      </w:pPr>
      <w:r w:rsidRPr="00204A15">
        <w:rPr>
          <w:rFonts w:ascii="Times New Roman" w:hAnsi="Times New Roman"/>
          <w:b/>
        </w:rPr>
        <w:t xml:space="preserve">Sección B: Acomodaciones </w:t>
      </w:r>
    </w:p>
    <w:p w14:paraId="313D774C" w14:textId="77777777" w:rsidR="00B95F67" w:rsidRPr="00204A15" w:rsidRDefault="005C6FE1">
      <w:pPr>
        <w:ind w:right="-40"/>
        <w:jc w:val="both"/>
        <w:rPr>
          <w:rFonts w:ascii="Times New Roman" w:eastAsia="Times New Roman" w:hAnsi="Times New Roman" w:cs="Times New Roman"/>
        </w:rPr>
      </w:pPr>
      <w:r w:rsidRPr="00204A15">
        <w:rPr>
          <w:rFonts w:ascii="Times New Roman" w:hAnsi="Times New Roman"/>
        </w:rPr>
        <w:t xml:space="preserve">Las acomodaciones están disponibles si la necesidad se documenta a continuación, y el estudiante usa una acomodación similar como parte de la instrucción en su salón de clases (complete todos los cuadros que correspondan). </w:t>
      </w:r>
      <w:r w:rsidRPr="00204A15">
        <w:rPr>
          <w:rFonts w:ascii="Times New Roman" w:hAnsi="Times New Roman"/>
          <w:highlight w:val="yellow"/>
        </w:rPr>
        <w:t>Consulte las adaptaciones admisibles en la Guía de Accesibilidad del examen Forward.</w:t>
      </w:r>
      <w:r w:rsidRPr="00204A15">
        <w:rPr>
          <w:rFonts w:ascii="Times New Roman" w:hAnsi="Times New Roman"/>
        </w:rPr>
        <w:t xml:space="preserve"> </w:t>
      </w:r>
    </w:p>
    <w:p w14:paraId="1E1676F4" w14:textId="77777777" w:rsidR="00B95F67" w:rsidRDefault="00B95F67">
      <w:pPr>
        <w:tabs>
          <w:tab w:val="left" w:pos="1200"/>
        </w:tabs>
        <w:ind w:left="360" w:right="-40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a"/>
        <w:tblW w:w="999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1890"/>
        <w:gridCol w:w="6187"/>
      </w:tblGrid>
      <w:tr w:rsidR="00B95F67" w14:paraId="358698CB" w14:textId="77777777" w:rsidTr="00204A15">
        <w:trPr>
          <w:trHeight w:val="1591"/>
        </w:trPr>
        <w:tc>
          <w:tcPr>
            <w:tcW w:w="1913" w:type="dxa"/>
            <w:shd w:val="clear" w:color="auto" w:fill="E6E6E6"/>
          </w:tcPr>
          <w:p w14:paraId="5EDE2809" w14:textId="77777777" w:rsidR="00B95F67" w:rsidRDefault="005C6FE1">
            <w:pPr>
              <w:tabs>
                <w:tab w:val="left" w:pos="1200"/>
              </w:tabs>
              <w:ind w:right="-4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Artes del lenguaje en inglés</w:t>
            </w:r>
          </w:p>
          <w:p w14:paraId="0BB2C05B" w14:textId="77777777" w:rsidR="00B95F67" w:rsidRDefault="005C6FE1">
            <w:pPr>
              <w:tabs>
                <w:tab w:val="left" w:pos="1200"/>
              </w:tabs>
              <w:ind w:right="-4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(grados 3-8)</w:t>
            </w:r>
          </w:p>
          <w:p w14:paraId="638A29CA" w14:textId="77777777" w:rsidR="00B95F67" w:rsidRDefault="00B95F67">
            <w:pPr>
              <w:tabs>
                <w:tab w:val="left" w:pos="1200"/>
              </w:tabs>
              <w:ind w:right="-4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90" w:type="dxa"/>
          </w:tcPr>
          <w:p w14:paraId="46721634" w14:textId="77777777" w:rsidR="00B95F67" w:rsidRDefault="005C6FE1">
            <w:pPr>
              <w:tabs>
                <w:tab w:val="left" w:pos="1200"/>
              </w:tabs>
              <w:ind w:right="-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Wingdings" w:hAnsi="Wingdings"/>
                <w:sz w:val="21"/>
              </w:rPr>
              <w:t>□</w:t>
            </w:r>
            <w:r>
              <w:rPr>
                <w:rFonts w:ascii="Times New Roman" w:hAnsi="Times New Roman"/>
                <w:sz w:val="21"/>
              </w:rPr>
              <w:t xml:space="preserve"> ELA </w:t>
            </w:r>
            <w:r>
              <w:rPr>
                <w:rFonts w:ascii="Times New Roman" w:hAnsi="Times New Roman"/>
                <w:b/>
                <w:sz w:val="21"/>
              </w:rPr>
              <w:t>sin</w:t>
            </w:r>
            <w:r>
              <w:rPr>
                <w:rFonts w:ascii="Times New Roman" w:hAnsi="Times New Roman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adaptaciones</w:t>
            </w:r>
          </w:p>
        </w:tc>
        <w:tc>
          <w:tcPr>
            <w:tcW w:w="6187" w:type="dxa"/>
          </w:tcPr>
          <w:p w14:paraId="21CAB158" w14:textId="77777777" w:rsidR="00B95F67" w:rsidRDefault="005C6FE1">
            <w:pPr>
              <w:tabs>
                <w:tab w:val="left" w:pos="1200"/>
              </w:tabs>
              <w:ind w:right="-4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Wingdings" w:hAnsi="Wingdings"/>
                <w:sz w:val="21"/>
              </w:rPr>
              <w:t>□</w:t>
            </w:r>
            <w:r>
              <w:rPr>
                <w:rFonts w:ascii="Times New Roman" w:hAnsi="Times New Roman"/>
                <w:sz w:val="21"/>
              </w:rPr>
              <w:t xml:space="preserve"> ELA </w:t>
            </w:r>
            <w:r>
              <w:rPr>
                <w:rFonts w:ascii="Times New Roman" w:hAnsi="Times New Roman"/>
                <w:b/>
                <w:sz w:val="21"/>
              </w:rPr>
              <w:t>con</w:t>
            </w:r>
            <w:r>
              <w:rPr>
                <w:rFonts w:ascii="Times New Roman" w:hAnsi="Times New Roman"/>
                <w:sz w:val="21"/>
              </w:rPr>
              <w:t xml:space="preserve"> adaptaciones (enumere):</w:t>
            </w:r>
          </w:p>
          <w:p w14:paraId="78023862" w14:textId="77777777" w:rsidR="00B95F67" w:rsidRDefault="00B95F67">
            <w:pPr>
              <w:tabs>
                <w:tab w:val="left" w:pos="1200"/>
              </w:tabs>
              <w:ind w:right="-4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83A0962" w14:textId="77777777" w:rsidR="00B95F67" w:rsidRDefault="00B95F67">
            <w:pPr>
              <w:tabs>
                <w:tab w:val="left" w:pos="1200"/>
              </w:tabs>
              <w:ind w:right="-4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95F67" w14:paraId="7C67728F" w14:textId="77777777" w:rsidTr="00204A15">
        <w:trPr>
          <w:trHeight w:val="1429"/>
        </w:trPr>
        <w:tc>
          <w:tcPr>
            <w:tcW w:w="19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07A07353" w14:textId="77777777" w:rsidR="00B95F67" w:rsidRDefault="005C6FE1">
            <w:pPr>
              <w:tabs>
                <w:tab w:val="left" w:pos="1200"/>
              </w:tabs>
              <w:ind w:right="-4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Matemáticas</w:t>
            </w:r>
          </w:p>
          <w:p w14:paraId="3174E6E2" w14:textId="77777777" w:rsidR="00B95F67" w:rsidRDefault="005C6FE1">
            <w:pPr>
              <w:tabs>
                <w:tab w:val="left" w:pos="1200"/>
              </w:tabs>
              <w:ind w:right="-4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(grados 3-8)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CCA3AA0" w14:textId="77777777" w:rsidR="00B95F67" w:rsidRDefault="005C6FE1">
            <w:pPr>
              <w:tabs>
                <w:tab w:val="left" w:pos="1200"/>
              </w:tabs>
              <w:ind w:right="-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Wingdings" w:hAnsi="Wingdings"/>
                <w:sz w:val="21"/>
              </w:rPr>
              <w:t>□</w:t>
            </w:r>
            <w:r>
              <w:rPr>
                <w:rFonts w:ascii="Times New Roman" w:hAnsi="Times New Roman"/>
                <w:sz w:val="21"/>
              </w:rPr>
              <w:t xml:space="preserve"> Matemáticas </w:t>
            </w:r>
            <w:r>
              <w:rPr>
                <w:rFonts w:ascii="Times New Roman" w:hAnsi="Times New Roman"/>
                <w:b/>
                <w:sz w:val="21"/>
              </w:rPr>
              <w:t xml:space="preserve">sin </w:t>
            </w:r>
            <w:r>
              <w:rPr>
                <w:rFonts w:ascii="Times New Roman" w:hAnsi="Times New Roman"/>
                <w:sz w:val="21"/>
              </w:rPr>
              <w:t>adaptaciones</w:t>
            </w:r>
          </w:p>
        </w:tc>
        <w:tc>
          <w:tcPr>
            <w:tcW w:w="61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537F3C1" w14:textId="77777777" w:rsidR="00B95F67" w:rsidRDefault="005C6FE1">
            <w:pPr>
              <w:tabs>
                <w:tab w:val="left" w:pos="1200"/>
              </w:tabs>
              <w:ind w:right="-4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Wingdings" w:hAnsi="Wingdings"/>
                <w:sz w:val="21"/>
              </w:rPr>
              <w:t>□</w:t>
            </w:r>
            <w:r>
              <w:rPr>
                <w:rFonts w:ascii="Times New Roman" w:hAnsi="Times New Roman"/>
                <w:sz w:val="21"/>
              </w:rPr>
              <w:t xml:space="preserve"> Matemáticas </w:t>
            </w:r>
            <w:r>
              <w:rPr>
                <w:rFonts w:ascii="Times New Roman" w:hAnsi="Times New Roman"/>
                <w:b/>
                <w:sz w:val="21"/>
              </w:rPr>
              <w:t>con</w:t>
            </w:r>
            <w:r>
              <w:rPr>
                <w:rFonts w:ascii="Times New Roman" w:hAnsi="Times New Roman"/>
                <w:sz w:val="21"/>
              </w:rPr>
              <w:t xml:space="preserve"> adaptaciones (enumere):</w:t>
            </w:r>
          </w:p>
          <w:p w14:paraId="6E8EEEAE" w14:textId="77777777" w:rsidR="00B95F67" w:rsidRDefault="00B95F67">
            <w:pPr>
              <w:tabs>
                <w:tab w:val="left" w:pos="1200"/>
              </w:tabs>
              <w:ind w:right="-4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95F67" w14:paraId="415C01AB" w14:textId="77777777">
        <w:trPr>
          <w:trHeight w:val="1627"/>
        </w:trPr>
        <w:tc>
          <w:tcPr>
            <w:tcW w:w="19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27A2C0C7" w14:textId="77777777" w:rsidR="00B95F67" w:rsidRDefault="005C6FE1">
            <w:pPr>
              <w:tabs>
                <w:tab w:val="left" w:pos="1200"/>
              </w:tabs>
              <w:ind w:right="-4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Ciencias</w:t>
            </w:r>
          </w:p>
          <w:p w14:paraId="29CA4A44" w14:textId="77777777" w:rsidR="00B95F67" w:rsidRDefault="005C6FE1">
            <w:pPr>
              <w:tabs>
                <w:tab w:val="left" w:pos="1200"/>
              </w:tabs>
              <w:ind w:right="-4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(grados 4 y 8)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08FE07A" w14:textId="77777777" w:rsidR="00B95F67" w:rsidRDefault="005C6FE1">
            <w:pPr>
              <w:tabs>
                <w:tab w:val="left" w:pos="1200"/>
              </w:tabs>
              <w:ind w:right="-40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>
              <w:rPr>
                <w:rFonts w:ascii="Wingdings" w:hAnsi="Wingdings"/>
                <w:sz w:val="21"/>
              </w:rPr>
              <w:t>□</w:t>
            </w:r>
            <w:r>
              <w:rPr>
                <w:rFonts w:ascii="Times New Roman" w:hAnsi="Times New Roman"/>
                <w:sz w:val="21"/>
              </w:rPr>
              <w:t xml:space="preserve"> Ciencias </w:t>
            </w:r>
            <w:r>
              <w:rPr>
                <w:rFonts w:ascii="Times New Roman" w:hAnsi="Times New Roman"/>
                <w:b/>
                <w:sz w:val="21"/>
              </w:rPr>
              <w:t>sin</w:t>
            </w:r>
            <w:r>
              <w:rPr>
                <w:rFonts w:ascii="Times New Roman" w:hAnsi="Times New Roman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adaptaciones</w:t>
            </w:r>
          </w:p>
        </w:tc>
        <w:tc>
          <w:tcPr>
            <w:tcW w:w="61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A396FD" w14:textId="77777777" w:rsidR="00B95F67" w:rsidRDefault="005C6FE1">
            <w:pPr>
              <w:tabs>
                <w:tab w:val="left" w:pos="1200"/>
              </w:tabs>
              <w:ind w:right="-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Wingdings" w:hAnsi="Wingdings"/>
                <w:sz w:val="21"/>
              </w:rPr>
              <w:t>□</w:t>
            </w:r>
            <w:r>
              <w:rPr>
                <w:rFonts w:ascii="Times New Roman" w:hAnsi="Times New Roman"/>
                <w:sz w:val="21"/>
              </w:rPr>
              <w:t xml:space="preserve"> Ciencias </w:t>
            </w:r>
            <w:r>
              <w:rPr>
                <w:rFonts w:ascii="Times New Roman" w:hAnsi="Times New Roman"/>
                <w:b/>
                <w:sz w:val="21"/>
              </w:rPr>
              <w:t>con</w:t>
            </w:r>
            <w:r>
              <w:rPr>
                <w:rFonts w:ascii="Times New Roman" w:hAnsi="Times New Roman"/>
                <w:sz w:val="21"/>
              </w:rPr>
              <w:t xml:space="preserve"> adaptaciones (enumere):</w:t>
            </w:r>
          </w:p>
          <w:p w14:paraId="30E44C9D" w14:textId="77777777" w:rsidR="00B95F67" w:rsidRDefault="00B95F67">
            <w:pPr>
              <w:tabs>
                <w:tab w:val="left" w:pos="1200"/>
              </w:tabs>
              <w:ind w:right="-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95F67" w14:paraId="2F45C071" w14:textId="77777777">
        <w:trPr>
          <w:trHeight w:val="1537"/>
        </w:trPr>
        <w:tc>
          <w:tcPr>
            <w:tcW w:w="19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01B8E6C6" w14:textId="77777777" w:rsidR="00B95F67" w:rsidRDefault="005C6FE1">
            <w:pPr>
              <w:tabs>
                <w:tab w:val="left" w:pos="1200"/>
              </w:tabs>
              <w:ind w:right="-4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Estudios Sociales</w:t>
            </w:r>
          </w:p>
          <w:p w14:paraId="2D79F1C1" w14:textId="77777777" w:rsidR="00B95F67" w:rsidRDefault="005C6FE1">
            <w:pPr>
              <w:tabs>
                <w:tab w:val="left" w:pos="1200"/>
              </w:tabs>
              <w:ind w:right="-4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(grados 4, 8 y 10)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3C38F5" w14:textId="77777777" w:rsidR="00B95F67" w:rsidRDefault="005C6FE1">
            <w:pPr>
              <w:tabs>
                <w:tab w:val="left" w:pos="1200"/>
              </w:tabs>
              <w:ind w:right="-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Wingdings" w:hAnsi="Wingdings"/>
                <w:sz w:val="21"/>
              </w:rPr>
              <w:t>□</w:t>
            </w:r>
            <w:r>
              <w:rPr>
                <w:rFonts w:ascii="Times New Roman" w:hAnsi="Times New Roman"/>
                <w:sz w:val="21"/>
              </w:rPr>
              <w:t xml:space="preserve"> Estudios Sociales </w:t>
            </w:r>
            <w:r>
              <w:rPr>
                <w:rFonts w:ascii="Times New Roman" w:hAnsi="Times New Roman"/>
                <w:b/>
                <w:sz w:val="21"/>
              </w:rPr>
              <w:t>sin</w:t>
            </w:r>
            <w:r>
              <w:rPr>
                <w:rFonts w:ascii="Times New Roman" w:hAnsi="Times New Roman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adaptaciones</w:t>
            </w:r>
          </w:p>
        </w:tc>
        <w:tc>
          <w:tcPr>
            <w:tcW w:w="61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61D031" w14:textId="77777777" w:rsidR="00B95F67" w:rsidRDefault="005C6FE1">
            <w:pPr>
              <w:tabs>
                <w:tab w:val="left" w:pos="1200"/>
              </w:tabs>
              <w:ind w:right="-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Wingdings" w:hAnsi="Wingdings"/>
                <w:sz w:val="21"/>
              </w:rPr>
              <w:t>□</w:t>
            </w:r>
            <w:r>
              <w:rPr>
                <w:rFonts w:ascii="Times New Roman" w:hAnsi="Times New Roman"/>
                <w:sz w:val="21"/>
              </w:rPr>
              <w:t xml:space="preserve"> Estudios Sociales </w:t>
            </w:r>
            <w:r>
              <w:rPr>
                <w:rFonts w:ascii="Times New Roman" w:hAnsi="Times New Roman"/>
                <w:b/>
                <w:sz w:val="21"/>
              </w:rPr>
              <w:t>con</w:t>
            </w:r>
            <w:r>
              <w:rPr>
                <w:rFonts w:ascii="Times New Roman" w:hAnsi="Times New Roman"/>
                <w:sz w:val="21"/>
              </w:rPr>
              <w:t xml:space="preserve"> adaptaciones (enumere):</w:t>
            </w:r>
          </w:p>
          <w:p w14:paraId="4A7CC2B0" w14:textId="77777777" w:rsidR="00B95F67" w:rsidRDefault="00B95F67">
            <w:pPr>
              <w:tabs>
                <w:tab w:val="left" w:pos="1200"/>
              </w:tabs>
              <w:ind w:right="-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14:paraId="21F4751C" w14:textId="56911AD1" w:rsidR="00B95F67" w:rsidRDefault="00B95F67">
      <w:pPr>
        <w:ind w:right="-40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14:paraId="73758FD6" w14:textId="7A86ED22" w:rsidR="002923DE" w:rsidRDefault="00204A15" w:rsidP="00204A15">
      <w:pPr>
        <w:ind w:right="-40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</w:p>
    <w:sectPr w:rsidR="002923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0" w:right="1152" w:bottom="1152" w:left="1152" w:header="720" w:footer="25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9B2C0" w14:textId="77777777" w:rsidR="00AD1DD8" w:rsidRDefault="00AD1DD8">
      <w:r>
        <w:separator/>
      </w:r>
    </w:p>
  </w:endnote>
  <w:endnote w:type="continuationSeparator" w:id="0">
    <w:p w14:paraId="2006BB5A" w14:textId="77777777" w:rsidR="00AD1DD8" w:rsidRDefault="00AD1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ewCenturySchlbk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1F4DA" w14:textId="77777777" w:rsidR="00B95F67" w:rsidRDefault="00B95F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entury" w:hAnsi="Century" w:cs="Century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3F2CE" w14:textId="77777777" w:rsidR="00B95F67" w:rsidRDefault="005C6F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entury" w:hAnsi="Century" w:cs="Century"/>
        <w:color w:val="000000"/>
      </w:rPr>
    </w:pPr>
    <w:r>
      <w:rPr>
        <w:rFonts w:ascii="Century" w:hAnsi="Century"/>
        <w:color w:val="000000"/>
        <w:vertAlign w:val="superscript"/>
      </w:rPr>
      <w:t>1</w:t>
    </w:r>
    <w:r>
      <w:rPr>
        <w:rFonts w:ascii="Century" w:hAnsi="Century"/>
        <w:color w:val="000000"/>
      </w:rPr>
      <w:t xml:space="preserve">Las evaluaciones de educación general en Wisconsin evalúan contenido que reflejan los Estándares académicos de Wisconsin y los Estándares de modelo académico de Wisconsin.  Los estudiantes identificados como estudiantes de inglés están obligados a participar en una evaluación anual de lengua.  </w:t>
    </w:r>
  </w:p>
  <w:p w14:paraId="26A6908B" w14:textId="77777777" w:rsidR="00B95F67" w:rsidRDefault="00B95F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entury" w:hAnsi="Century" w:cs="Century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21A3" w14:textId="77777777" w:rsidR="00B95F67" w:rsidRDefault="00B95F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entury" w:hAnsi="Century" w:cs="Century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C6922" w14:textId="77777777" w:rsidR="00AD1DD8" w:rsidRDefault="00AD1DD8">
      <w:r>
        <w:separator/>
      </w:r>
    </w:p>
  </w:footnote>
  <w:footnote w:type="continuationSeparator" w:id="0">
    <w:p w14:paraId="6F441AA8" w14:textId="77777777" w:rsidR="00AD1DD8" w:rsidRDefault="00AD1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DAE7F" w14:textId="77777777" w:rsidR="00B95F67" w:rsidRDefault="00B95F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entury" w:hAnsi="Century" w:cs="Century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76C8C" w14:textId="23A26EBA" w:rsidR="00B95F67" w:rsidRDefault="00204A15" w:rsidP="00204A15">
    <w:pPr>
      <w:rPr>
        <w:rFonts w:ascii="Arial" w:eastAsia="Arial" w:hAnsi="Arial" w:cs="Arial"/>
        <w:b/>
        <w:i/>
      </w:rPr>
    </w:pPr>
    <w:r w:rsidRPr="00204A15">
      <w:rPr>
        <w:rFonts w:ascii="Arial" w:hAnsi="Arial"/>
        <w:b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4C5253E" wp14:editId="43137041">
              <wp:simplePos x="0" y="0"/>
              <wp:positionH relativeFrom="column">
                <wp:posOffset>3441646</wp:posOffset>
              </wp:positionH>
              <wp:positionV relativeFrom="paragraph">
                <wp:posOffset>-58366</wp:posOffset>
              </wp:positionV>
              <wp:extent cx="2946886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6886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9C94BF" w14:textId="16C1A7B9" w:rsidR="00204A15" w:rsidRDefault="00204A15" w:rsidP="00204A15">
                          <w:pPr>
                            <w:rPr>
                              <w:rFonts w:ascii="Arial" w:eastAsia="Arial" w:hAnsi="Arial" w:cs="Arial"/>
                              <w:b/>
                              <w:i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</w:rPr>
                            <w:t>Para que sea completado por los estudiantes que participan en el examen Forward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C525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1pt;margin-top:-4.6pt;width:232.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" filled="f" stroked="f">
              <v:textbox style="mso-fit-shape-to-text:t">
                <w:txbxContent>
                  <w:p w14:paraId="7B9C94BF" w14:textId="16C1A7B9" w:rsidR="00204A15" w:rsidRDefault="00204A15" w:rsidP="00204A15">
                    <w:pPr>
                      <w:rPr>
                        <w:rFonts w:ascii="Arial" w:eastAsia="Arial" w:hAnsi="Arial" w:cs="Arial"/>
                        <w:b/>
                        <w:i/>
                      </w:rPr>
                    </w:pPr>
                    <w:r>
                      <w:rPr>
                        <w:rFonts w:ascii="Arial" w:hAnsi="Arial"/>
                        <w:b/>
                        <w:i/>
                      </w:rPr>
                      <w:t>Para que sea completado por los estudiantes que participan en el examen Forward</w:t>
                    </w:r>
                  </w:p>
                </w:txbxContent>
              </v:textbox>
            </v:shape>
          </w:pict>
        </mc:Fallback>
      </mc:AlternateContent>
    </w:r>
    <w:r w:rsidR="005C6FE1">
      <w:rPr>
        <w:rFonts w:ascii="Arial" w:hAnsi="Arial"/>
        <w:b/>
      </w:rPr>
      <w:t>PROGRAMA DE EDUCACIÓN INDIVIDUALIZADA:</w:t>
    </w:r>
  </w:p>
  <w:p w14:paraId="4A425E3E" w14:textId="42603720" w:rsidR="00204A15" w:rsidRDefault="005C6FE1" w:rsidP="00204A15">
    <w:pPr>
      <w:tabs>
        <w:tab w:val="left" w:pos="5800"/>
      </w:tabs>
      <w:rPr>
        <w:rFonts w:ascii="Arial" w:hAnsi="Arial"/>
        <w:b/>
        <w:i/>
      </w:rPr>
    </w:pPr>
    <w:r>
      <w:rPr>
        <w:rFonts w:ascii="Arial" w:hAnsi="Arial"/>
        <w:b/>
      </w:rPr>
      <w:t>PARTICIPACIÓN EN EVALUACIONES ESTATALES</w:t>
    </w:r>
  </w:p>
  <w:p w14:paraId="1495154B" w14:textId="676CF9EE" w:rsidR="00B95F67" w:rsidRDefault="005C6FE1" w:rsidP="00204A15">
    <w:pPr>
      <w:tabs>
        <w:tab w:val="left" w:pos="5800"/>
      </w:tabs>
      <w:rPr>
        <w:rFonts w:ascii="Arial" w:eastAsia="Arial" w:hAnsi="Arial" w:cs="Arial"/>
        <w:b/>
        <w:sz w:val="16"/>
        <w:szCs w:val="16"/>
      </w:rPr>
    </w:pPr>
    <w:r>
      <w:rPr>
        <w:rFonts w:ascii="Arial" w:hAnsi="Arial"/>
        <w:b/>
        <w:sz w:val="16"/>
      </w:rPr>
      <w:t xml:space="preserve">Formulario I-7 Forward (Rev. </w:t>
    </w:r>
    <w:r>
      <w:rPr>
        <w:rFonts w:ascii="Arial" w:hAnsi="Arial"/>
        <w:b/>
        <w:sz w:val="16"/>
        <w:highlight w:val="yellow"/>
      </w:rPr>
      <w:t>05/2022</w:t>
    </w:r>
    <w:r>
      <w:rPr>
        <w:rFonts w:ascii="Arial" w:hAnsi="Arial"/>
        <w:b/>
        <w:sz w:val="16"/>
      </w:rPr>
      <w:t>)</w:t>
    </w:r>
  </w:p>
  <w:p w14:paraId="365E93F8" w14:textId="48F2BF51" w:rsidR="00B95F67" w:rsidRDefault="00B95F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entury" w:hAnsi="Century" w:cs="Century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E62B" w14:textId="77777777" w:rsidR="00B95F67" w:rsidRDefault="00B95F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entury" w:hAnsi="Century" w:cs="Century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F67"/>
    <w:rsid w:val="00204A15"/>
    <w:rsid w:val="00215C31"/>
    <w:rsid w:val="00223344"/>
    <w:rsid w:val="002923DE"/>
    <w:rsid w:val="00431396"/>
    <w:rsid w:val="00534C59"/>
    <w:rsid w:val="005C6FE1"/>
    <w:rsid w:val="00AD1DD8"/>
    <w:rsid w:val="00B95F67"/>
    <w:rsid w:val="00D80FC0"/>
    <w:rsid w:val="00E521D3"/>
    <w:rsid w:val="00F1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6CD026"/>
  <w15:docId w15:val="{5823B1F7-602C-47EC-ACD1-80624DC3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Century" w:hAnsi="Century" w:cs="Century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73"/>
    <w:rPr>
      <w:rFonts w:ascii="NewCenturySchlbk" w:hAnsi="NewCenturySchlbk" w:cs="NewCenturySchlbk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752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71CF1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E53616"/>
    <w:rPr>
      <w:i/>
      <w:iCs/>
    </w:rPr>
  </w:style>
  <w:style w:type="character" w:customStyle="1" w:styleId="apple-converted-space">
    <w:name w:val="apple-converted-space"/>
    <w:basedOn w:val="DefaultParagraphFont"/>
    <w:rsid w:val="00E53616"/>
  </w:style>
  <w:style w:type="paragraph" w:styleId="Header">
    <w:name w:val="header"/>
    <w:basedOn w:val="Normal"/>
    <w:link w:val="HeaderChar"/>
    <w:uiPriority w:val="99"/>
    <w:unhideWhenUsed/>
    <w:rsid w:val="006544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5445D"/>
    <w:rPr>
      <w:rFonts w:ascii="NewCenturySchlbk" w:hAnsi="NewCenturySchlbk" w:cs="NewCenturySchlbk"/>
    </w:rPr>
  </w:style>
  <w:style w:type="paragraph" w:styleId="Footer">
    <w:name w:val="footer"/>
    <w:basedOn w:val="Normal"/>
    <w:link w:val="FooterChar"/>
    <w:uiPriority w:val="99"/>
    <w:unhideWhenUsed/>
    <w:rsid w:val="006544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5445D"/>
    <w:rPr>
      <w:rFonts w:ascii="NewCenturySchlbk" w:hAnsi="NewCenturySchlbk" w:cs="NewCenturySchlbk"/>
    </w:rPr>
  </w:style>
  <w:style w:type="character" w:styleId="Hyperlink">
    <w:name w:val="Hyperlink"/>
    <w:basedOn w:val="DefaultParagraphFont"/>
    <w:uiPriority w:val="99"/>
    <w:unhideWhenUsed/>
    <w:rsid w:val="009E3D8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4A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A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A93"/>
    <w:rPr>
      <w:rFonts w:ascii="NewCenturySchlbk" w:hAnsi="NewCenturySchlbk" w:cs="NewCenturySchlb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A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A93"/>
    <w:rPr>
      <w:rFonts w:ascii="NewCenturySchlbk" w:hAnsi="NewCenturySchlbk" w:cs="NewCenturySchlbk"/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dpi.wi.gov/assessment/forward/accommodation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WTngVNEY5KPcru7TrzCLEIfgnw==">AMUW2mXiNnaUEci2Os0RiKnX6aXJ11c+w7j33y3cf9/d1GQv8sKNK6DqqKXyTwuhCev5yZmi8B+akCD0RBOkqY82w41Z+a97/I6VUa1ji9Q6Ojhwqnp0q24=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 Burton;Molly Bever;Christina Spector</dc:creator>
  <cp:lastModifiedBy>User</cp:lastModifiedBy>
  <cp:revision>6</cp:revision>
  <dcterms:created xsi:type="dcterms:W3CDTF">2022-09-13T15:29:00Z</dcterms:created>
  <dcterms:modified xsi:type="dcterms:W3CDTF">2022-09-15T20:12:00Z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