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54BD4C" w14:textId="77777777" w:rsidR="0068014F" w:rsidRDefault="0068014F" w:rsidP="0068014F">
      <w:pPr>
        <w:widowControl w:val="0"/>
        <w:jc w:val="both"/>
        <w:rPr>
          <w:rFonts w:ascii="Arial" w:eastAsia="Arial" w:hAnsi="Arial" w:cs="Arial"/>
          <w:b/>
          <w:i/>
          <w:color w:val="FF0000"/>
          <w:sz w:val="20"/>
          <w:szCs w:val="20"/>
        </w:rPr>
      </w:pPr>
      <w:r w:rsidRPr="002862B7">
        <w:rPr>
          <w:rFonts w:ascii="Arial" w:eastAsia="Arial" w:hAnsi="Arial" w:cs="Arial"/>
          <w:b/>
          <w:i/>
          <w:color w:val="FF0000"/>
          <w:sz w:val="20"/>
          <w:szCs w:val="20"/>
        </w:rPr>
        <w:t>**************************************************************************************************************</w:t>
      </w:r>
    </w:p>
    <w:p w14:paraId="0EEEDF69" w14:textId="77777777" w:rsidR="0068014F" w:rsidRPr="002862B7" w:rsidRDefault="0068014F" w:rsidP="0068014F">
      <w:pPr>
        <w:widowControl w:val="0"/>
        <w:jc w:val="both"/>
        <w:rPr>
          <w:rFonts w:ascii="Arial" w:hAnsi="Arial" w:cs="Arial"/>
        </w:rPr>
      </w:pPr>
      <w:r w:rsidRPr="002862B7">
        <w:rPr>
          <w:rFonts w:ascii="Arial" w:eastAsia="Arial" w:hAnsi="Arial" w:cs="Arial"/>
          <w:b/>
          <w:i/>
          <w:color w:val="FF0000"/>
          <w:sz w:val="20"/>
          <w:szCs w:val="20"/>
        </w:rPr>
        <w:t xml:space="preserve">Do not include any text </w:t>
      </w:r>
      <w:r>
        <w:rPr>
          <w:rFonts w:ascii="Arial" w:eastAsia="Arial" w:hAnsi="Arial" w:cs="Arial"/>
          <w:b/>
          <w:i/>
          <w:color w:val="FF0000"/>
          <w:sz w:val="20"/>
          <w:szCs w:val="20"/>
        </w:rPr>
        <w:t xml:space="preserve">in these first 2 pages of instructions in your official RFP. </w:t>
      </w:r>
      <w:r w:rsidRPr="002862B7">
        <w:rPr>
          <w:rFonts w:ascii="Arial" w:eastAsia="Arial" w:hAnsi="Arial" w:cs="Arial"/>
          <w:b/>
          <w:i/>
          <w:color w:val="FF0000"/>
          <w:sz w:val="20"/>
          <w:szCs w:val="20"/>
        </w:rPr>
        <w:t xml:space="preserve"> Include only “Scope of Services” </w:t>
      </w:r>
      <w:r>
        <w:rPr>
          <w:rFonts w:ascii="Arial" w:eastAsia="Arial" w:hAnsi="Arial" w:cs="Arial"/>
          <w:b/>
          <w:i/>
          <w:color w:val="FF0000"/>
          <w:sz w:val="20"/>
          <w:szCs w:val="20"/>
        </w:rPr>
        <w:t xml:space="preserve">and all appendix </w:t>
      </w:r>
      <w:r w:rsidRPr="002862B7">
        <w:rPr>
          <w:rFonts w:ascii="Arial" w:eastAsia="Arial" w:hAnsi="Arial" w:cs="Arial"/>
          <w:b/>
          <w:i/>
          <w:color w:val="FF0000"/>
          <w:sz w:val="20"/>
          <w:szCs w:val="20"/>
        </w:rPr>
        <w:t xml:space="preserve">language </w:t>
      </w:r>
      <w:r>
        <w:rPr>
          <w:rFonts w:ascii="Arial" w:eastAsia="Arial" w:hAnsi="Arial" w:cs="Arial"/>
          <w:b/>
          <w:i/>
          <w:color w:val="FF0000"/>
          <w:sz w:val="20"/>
          <w:szCs w:val="20"/>
        </w:rPr>
        <w:t>beginning on Page 3</w:t>
      </w:r>
      <w:r w:rsidRPr="002862B7">
        <w:rPr>
          <w:rFonts w:ascii="Arial" w:eastAsia="Arial" w:hAnsi="Arial" w:cs="Arial"/>
          <w:b/>
          <w:i/>
          <w:color w:val="FF0000"/>
          <w:sz w:val="20"/>
          <w:szCs w:val="20"/>
        </w:rPr>
        <w:t>.</w:t>
      </w:r>
    </w:p>
    <w:p w14:paraId="7CFD679A" w14:textId="77777777" w:rsidR="0068014F" w:rsidRDefault="0068014F" w:rsidP="0068014F">
      <w:pPr>
        <w:widowControl w:val="0"/>
        <w:jc w:val="both"/>
        <w:rPr>
          <w:rFonts w:ascii="Arial" w:eastAsia="Arial" w:hAnsi="Arial" w:cs="Arial"/>
          <w:b/>
          <w:color w:val="FF0000"/>
          <w:sz w:val="20"/>
          <w:szCs w:val="20"/>
        </w:rPr>
      </w:pPr>
    </w:p>
    <w:p w14:paraId="207C8272" w14:textId="77777777" w:rsidR="0068014F" w:rsidRDefault="0068014F" w:rsidP="0068014F">
      <w:pPr>
        <w:widowControl w:val="0"/>
        <w:jc w:val="both"/>
        <w:rPr>
          <w:rFonts w:ascii="Arial" w:eastAsia="Arial" w:hAnsi="Arial" w:cs="Arial"/>
          <w:b/>
          <w:sz w:val="20"/>
          <w:szCs w:val="20"/>
        </w:rPr>
      </w:pPr>
      <w:r w:rsidRPr="002862B7">
        <w:rPr>
          <w:rFonts w:ascii="Arial" w:eastAsia="Arial" w:hAnsi="Arial" w:cs="Arial"/>
          <w:b/>
          <w:color w:val="FF0000"/>
          <w:sz w:val="20"/>
          <w:szCs w:val="20"/>
        </w:rPr>
        <w:t>Disclaimer</w:t>
      </w:r>
      <w:r w:rsidRPr="002862B7">
        <w:rPr>
          <w:rFonts w:ascii="Arial" w:eastAsia="Calibri" w:hAnsi="Arial" w:cs="Arial"/>
          <w:b/>
          <w:color w:val="FF0000"/>
          <w:sz w:val="22"/>
          <w:szCs w:val="22"/>
          <w:highlight w:val="white"/>
        </w:rPr>
        <w:t>:</w:t>
      </w:r>
      <w:r w:rsidRPr="002862B7">
        <w:rPr>
          <w:rFonts w:ascii="Arial" w:eastAsia="Calibri" w:hAnsi="Arial" w:cs="Arial"/>
          <w:b/>
          <w:color w:val="1F497D"/>
          <w:sz w:val="22"/>
          <w:szCs w:val="22"/>
          <w:highlight w:val="white"/>
        </w:rPr>
        <w:t xml:space="preserve">  </w:t>
      </w:r>
      <w:proofErr w:type="spellStart"/>
      <w:r w:rsidRPr="002862B7">
        <w:rPr>
          <w:rFonts w:ascii="Arial" w:eastAsia="Arial" w:hAnsi="Arial" w:cs="Arial"/>
          <w:b/>
          <w:sz w:val="20"/>
          <w:szCs w:val="20"/>
        </w:rPr>
        <w:t>EducationSuperHighway</w:t>
      </w:r>
      <w:proofErr w:type="spellEnd"/>
      <w:r w:rsidRPr="002862B7">
        <w:rPr>
          <w:rFonts w:ascii="Arial" w:eastAsia="Arial" w:hAnsi="Arial" w:cs="Arial"/>
          <w:b/>
          <w:sz w:val="20"/>
          <w:szCs w:val="20"/>
        </w:rPr>
        <w:t xml:space="preserve"> (ESH) is providing this template for informational purposes only and not as legal advice.  ESH is not licensed to practice law and cannot provide legal advice.  This template is not intended to substitute for your judgment.  You assume full risk and responsibility for the use of or reliance on this template or any information you obtain from ESH.  ESH does not guarantee that the template will adequately meet your needs, and you are solely responsible for your use of this template and any RFPs you issue.  For example, ESH’s template likely will not, and ESH makes no representations or warranties that this template will, cover all of the state and local procurement rules that may apply to your RFPs.   By using any part of this template, you agree that ESH is not liable for any consequences from such use.  If you have any questions or concerns about the contents of your RFP you should obtain legal counsel.</w:t>
      </w:r>
    </w:p>
    <w:p w14:paraId="63A520DC" w14:textId="77777777" w:rsidR="0068014F" w:rsidRDefault="0068014F" w:rsidP="0068014F">
      <w:pPr>
        <w:widowControl w:val="0"/>
        <w:jc w:val="both"/>
        <w:rPr>
          <w:rFonts w:ascii="Arial" w:eastAsia="Arial" w:hAnsi="Arial" w:cs="Arial"/>
          <w:b/>
          <w:sz w:val="20"/>
          <w:szCs w:val="20"/>
        </w:rPr>
      </w:pPr>
    </w:p>
    <w:p w14:paraId="50EA82C5" w14:textId="77777777" w:rsidR="0068014F" w:rsidRPr="002862B7" w:rsidRDefault="0068014F" w:rsidP="0068014F">
      <w:pPr>
        <w:widowControl w:val="0"/>
        <w:jc w:val="both"/>
        <w:rPr>
          <w:rFonts w:ascii="Arial" w:hAnsi="Arial" w:cs="Arial"/>
          <w:b/>
        </w:rPr>
      </w:pPr>
      <w:r>
        <w:rPr>
          <w:rFonts w:ascii="Arial" w:eastAsia="Arial" w:hAnsi="Arial" w:cs="Arial"/>
          <w:b/>
          <w:sz w:val="20"/>
          <w:szCs w:val="20"/>
        </w:rPr>
        <w:t>Additionally, E-rate terminology and policies can change EVERY YEAR. Therefore, this template may not be accurate for use in future years. Make sure you obtain an updated version before the start of each funding year.</w:t>
      </w:r>
    </w:p>
    <w:p w14:paraId="4FA79A27" w14:textId="77777777" w:rsidR="0068014F" w:rsidRPr="002862B7" w:rsidRDefault="0068014F" w:rsidP="0068014F">
      <w:pPr>
        <w:widowControl w:val="0"/>
        <w:jc w:val="both"/>
        <w:rPr>
          <w:rFonts w:ascii="Arial" w:hAnsi="Arial" w:cs="Arial"/>
        </w:rPr>
      </w:pPr>
    </w:p>
    <w:p w14:paraId="6BD1BB28" w14:textId="77777777" w:rsidR="0068014F" w:rsidRDefault="0068014F" w:rsidP="0068014F">
      <w:pPr>
        <w:widowControl w:val="0"/>
        <w:jc w:val="both"/>
        <w:rPr>
          <w:rFonts w:ascii="Arial" w:eastAsia="Arial" w:hAnsi="Arial" w:cs="Arial"/>
          <w:b/>
          <w:sz w:val="20"/>
          <w:szCs w:val="20"/>
        </w:rPr>
      </w:pPr>
      <w:r w:rsidRPr="002862B7">
        <w:rPr>
          <w:rFonts w:ascii="Arial" w:eastAsia="Arial" w:hAnsi="Arial" w:cs="Arial"/>
          <w:b/>
          <w:sz w:val="20"/>
          <w:szCs w:val="20"/>
        </w:rPr>
        <w:t>Instructions to applicant (District)</w:t>
      </w:r>
    </w:p>
    <w:p w14:paraId="6805EA6F" w14:textId="77777777" w:rsidR="0068014F" w:rsidRDefault="0068014F" w:rsidP="0068014F">
      <w:pPr>
        <w:widowControl w:val="0"/>
        <w:jc w:val="both"/>
        <w:rPr>
          <w:rFonts w:ascii="Arial" w:eastAsia="Arial" w:hAnsi="Arial" w:cs="Arial"/>
          <w:sz w:val="20"/>
          <w:szCs w:val="20"/>
        </w:rPr>
      </w:pPr>
      <w:r>
        <w:rPr>
          <w:rFonts w:ascii="Arial" w:eastAsia="Arial" w:hAnsi="Arial" w:cs="Arial"/>
          <w:sz w:val="20"/>
          <w:szCs w:val="20"/>
        </w:rPr>
        <w:t>R</w:t>
      </w:r>
      <w:r w:rsidRPr="002862B7">
        <w:rPr>
          <w:rFonts w:ascii="Arial" w:eastAsia="Arial" w:hAnsi="Arial" w:cs="Arial"/>
          <w:sz w:val="20"/>
          <w:szCs w:val="20"/>
        </w:rPr>
        <w:t>eplace all [</w:t>
      </w:r>
      <w:r w:rsidRPr="002862B7">
        <w:rPr>
          <w:rFonts w:ascii="Arial" w:eastAsia="Arial" w:hAnsi="Arial" w:cs="Arial"/>
          <w:sz w:val="20"/>
          <w:szCs w:val="20"/>
          <w:highlight w:val="yellow"/>
        </w:rPr>
        <w:t>highlighted</w:t>
      </w:r>
      <w:r w:rsidRPr="002862B7">
        <w:rPr>
          <w:rFonts w:ascii="Arial" w:eastAsia="Arial" w:hAnsi="Arial" w:cs="Arial"/>
          <w:sz w:val="20"/>
          <w:szCs w:val="20"/>
        </w:rPr>
        <w:t>] text with language specific to your district. If there is any non-highlighted text that does not match your existing network or requirements, change or delete it. This document is meant to be a template for you to customize to meet your needs</w:t>
      </w:r>
      <w:r>
        <w:rPr>
          <w:rFonts w:ascii="Arial" w:eastAsia="Arial" w:hAnsi="Arial" w:cs="Arial"/>
          <w:sz w:val="20"/>
          <w:szCs w:val="20"/>
        </w:rPr>
        <w:t>;</w:t>
      </w:r>
      <w:r w:rsidRPr="002862B7">
        <w:rPr>
          <w:rFonts w:ascii="Arial" w:eastAsia="Arial" w:hAnsi="Arial" w:cs="Arial"/>
          <w:sz w:val="20"/>
          <w:szCs w:val="20"/>
        </w:rPr>
        <w:t xml:space="preserve"> </w:t>
      </w:r>
      <w:proofErr w:type="spellStart"/>
      <w:r w:rsidRPr="004024DA">
        <w:rPr>
          <w:rFonts w:ascii="Arial" w:eastAsia="Arial" w:hAnsi="Arial" w:cs="Arial"/>
          <w:color w:val="000000" w:themeColor="text1"/>
          <w:sz w:val="20"/>
          <w:szCs w:val="20"/>
        </w:rPr>
        <w:t>EducationSuperHighway</w:t>
      </w:r>
      <w:proofErr w:type="spellEnd"/>
      <w:r w:rsidRPr="008B245A">
        <w:rPr>
          <w:rFonts w:ascii="Arial" w:eastAsia="Arial" w:hAnsi="Arial" w:cs="Arial"/>
          <w:b/>
          <w:color w:val="FF0000"/>
          <w:sz w:val="20"/>
          <w:szCs w:val="20"/>
        </w:rPr>
        <w:t xml:space="preserve"> </w:t>
      </w:r>
      <w:r w:rsidRPr="002862B7">
        <w:rPr>
          <w:rFonts w:ascii="Arial" w:eastAsia="Arial" w:hAnsi="Arial" w:cs="Arial"/>
          <w:sz w:val="20"/>
          <w:szCs w:val="20"/>
        </w:rPr>
        <w:t>encourages you to modify the sections to make it your own.</w:t>
      </w:r>
    </w:p>
    <w:p w14:paraId="45FF9CBC" w14:textId="77777777" w:rsidR="0068014F" w:rsidRDefault="0068014F" w:rsidP="0068014F">
      <w:pPr>
        <w:widowControl w:val="0"/>
        <w:jc w:val="both"/>
        <w:rPr>
          <w:rFonts w:ascii="Arial" w:eastAsia="Arial" w:hAnsi="Arial" w:cs="Arial"/>
          <w:sz w:val="20"/>
          <w:szCs w:val="20"/>
        </w:rPr>
      </w:pPr>
    </w:p>
    <w:p w14:paraId="7A2CAE29" w14:textId="77777777" w:rsidR="0068014F" w:rsidRPr="008B245A" w:rsidRDefault="0068014F" w:rsidP="0068014F">
      <w:pPr>
        <w:widowControl w:val="0"/>
        <w:jc w:val="both"/>
        <w:rPr>
          <w:rFonts w:ascii="Arial" w:eastAsia="Arial" w:hAnsi="Arial" w:cs="Arial"/>
          <w:b/>
          <w:color w:val="FF0000"/>
          <w:sz w:val="20"/>
          <w:szCs w:val="20"/>
        </w:rPr>
      </w:pPr>
      <w:r w:rsidRPr="008B245A">
        <w:rPr>
          <w:rFonts w:ascii="Arial" w:eastAsia="Arial" w:hAnsi="Arial" w:cs="Arial"/>
          <w:b/>
          <w:color w:val="FF0000"/>
          <w:sz w:val="20"/>
          <w:szCs w:val="20"/>
        </w:rPr>
        <w:t xml:space="preserve">If you have any questions about how to fill out this template, please contact </w:t>
      </w:r>
      <w:proofErr w:type="spellStart"/>
      <w:r>
        <w:rPr>
          <w:rFonts w:ascii="Arial" w:eastAsia="Arial" w:hAnsi="Arial" w:cs="Arial"/>
          <w:b/>
          <w:color w:val="FF0000"/>
          <w:sz w:val="20"/>
          <w:szCs w:val="20"/>
        </w:rPr>
        <w:t>EducationSuperHighway</w:t>
      </w:r>
      <w:proofErr w:type="spellEnd"/>
      <w:r w:rsidRPr="008B245A">
        <w:rPr>
          <w:rFonts w:ascii="Arial" w:eastAsia="Arial" w:hAnsi="Arial" w:cs="Arial"/>
          <w:b/>
          <w:color w:val="FF0000"/>
          <w:sz w:val="20"/>
          <w:szCs w:val="20"/>
        </w:rPr>
        <w:t xml:space="preserve"> for guidance.</w:t>
      </w:r>
    </w:p>
    <w:p w14:paraId="1F22613E" w14:textId="77777777" w:rsidR="0068014F" w:rsidRDefault="0068014F" w:rsidP="0068014F">
      <w:pPr>
        <w:widowControl w:val="0"/>
        <w:jc w:val="both"/>
        <w:rPr>
          <w:rFonts w:ascii="Arial" w:eastAsia="Arial" w:hAnsi="Arial" w:cs="Arial"/>
          <w:sz w:val="20"/>
          <w:szCs w:val="20"/>
        </w:rPr>
      </w:pPr>
    </w:p>
    <w:p w14:paraId="04F9553A" w14:textId="77777777" w:rsidR="0068014F" w:rsidRPr="0028542D" w:rsidRDefault="0068014F" w:rsidP="0068014F">
      <w:pPr>
        <w:widowControl w:val="0"/>
        <w:jc w:val="both"/>
        <w:rPr>
          <w:rFonts w:ascii="Arial" w:hAnsi="Arial" w:cs="Arial"/>
          <w:b/>
        </w:rPr>
      </w:pPr>
      <w:r w:rsidRPr="0028542D">
        <w:rPr>
          <w:rFonts w:ascii="Arial" w:eastAsia="Arial" w:hAnsi="Arial" w:cs="Arial"/>
          <w:b/>
          <w:sz w:val="20"/>
          <w:szCs w:val="20"/>
        </w:rPr>
        <w:t xml:space="preserve">Evaluation </w:t>
      </w:r>
      <w:r>
        <w:rPr>
          <w:rFonts w:ascii="Arial" w:eastAsia="Arial" w:hAnsi="Arial" w:cs="Arial"/>
          <w:b/>
          <w:sz w:val="20"/>
          <w:szCs w:val="20"/>
        </w:rPr>
        <w:t>Criteria</w:t>
      </w:r>
    </w:p>
    <w:p w14:paraId="6C475368" w14:textId="77777777" w:rsidR="0068014F" w:rsidRDefault="0068014F" w:rsidP="0068014F">
      <w:pPr>
        <w:widowControl w:val="0"/>
        <w:jc w:val="both"/>
        <w:rPr>
          <w:rFonts w:ascii="Arial" w:eastAsia="Arial" w:hAnsi="Arial" w:cs="Arial"/>
          <w:sz w:val="20"/>
          <w:szCs w:val="20"/>
        </w:rPr>
      </w:pPr>
      <w:r w:rsidRPr="002862B7">
        <w:rPr>
          <w:rFonts w:ascii="Arial" w:eastAsia="Arial" w:hAnsi="Arial" w:cs="Arial"/>
          <w:sz w:val="20"/>
          <w:szCs w:val="20"/>
        </w:rPr>
        <w:t xml:space="preserve">There are </w:t>
      </w:r>
      <w:r>
        <w:rPr>
          <w:rFonts w:ascii="Arial" w:eastAsia="Arial" w:hAnsi="Arial" w:cs="Arial"/>
          <w:sz w:val="20"/>
          <w:szCs w:val="20"/>
        </w:rPr>
        <w:t>example</w:t>
      </w:r>
      <w:r w:rsidRPr="002862B7">
        <w:rPr>
          <w:rFonts w:ascii="Arial" w:eastAsia="Arial" w:hAnsi="Arial" w:cs="Arial"/>
          <w:sz w:val="20"/>
          <w:szCs w:val="20"/>
        </w:rPr>
        <w:t xml:space="preserve"> </w:t>
      </w:r>
      <w:r>
        <w:rPr>
          <w:rFonts w:ascii="Arial" w:eastAsia="Arial" w:hAnsi="Arial" w:cs="Arial"/>
          <w:sz w:val="20"/>
          <w:szCs w:val="20"/>
        </w:rPr>
        <w:t>criteria</w:t>
      </w:r>
      <w:r w:rsidRPr="002862B7">
        <w:rPr>
          <w:rFonts w:ascii="Arial" w:eastAsia="Arial" w:hAnsi="Arial" w:cs="Arial"/>
          <w:sz w:val="20"/>
          <w:szCs w:val="20"/>
        </w:rPr>
        <w:t xml:space="preserve"> included at the end of the RFP. Please choose the weights and categories depending on the district’s requirements. If comparing different categories of service (lit vs dark), compare all proposals within a category to choose a “winner” per category. At the very end, compare </w:t>
      </w:r>
      <w:r>
        <w:rPr>
          <w:rFonts w:ascii="Arial" w:eastAsia="Arial" w:hAnsi="Arial" w:cs="Arial"/>
          <w:sz w:val="20"/>
          <w:szCs w:val="20"/>
        </w:rPr>
        <w:t>the “winner” of each category based on your criteria to determine the overall winning bid.</w:t>
      </w:r>
    </w:p>
    <w:p w14:paraId="0757A59C" w14:textId="77777777" w:rsidR="0068014F" w:rsidRDefault="0068014F" w:rsidP="0068014F">
      <w:pPr>
        <w:widowControl w:val="0"/>
        <w:jc w:val="both"/>
        <w:rPr>
          <w:rFonts w:ascii="Arial" w:eastAsia="Arial" w:hAnsi="Arial" w:cs="Arial"/>
          <w:sz w:val="20"/>
          <w:szCs w:val="20"/>
        </w:rPr>
      </w:pPr>
    </w:p>
    <w:p w14:paraId="487909A5" w14:textId="77777777" w:rsidR="0068014F" w:rsidRPr="002862B7" w:rsidRDefault="0068014F" w:rsidP="0068014F">
      <w:pPr>
        <w:widowControl w:val="0"/>
        <w:jc w:val="both"/>
        <w:rPr>
          <w:rFonts w:ascii="Arial" w:hAnsi="Arial" w:cs="Arial"/>
        </w:rPr>
      </w:pPr>
      <w:r>
        <w:rPr>
          <w:rFonts w:ascii="Arial" w:eastAsia="Arial" w:hAnsi="Arial" w:cs="Arial"/>
          <w:sz w:val="20"/>
          <w:szCs w:val="20"/>
        </w:rPr>
        <w:t xml:space="preserve">If you do not know how to determine evaluation criteria or perform a bid evaluation, please contact </w:t>
      </w:r>
      <w:proofErr w:type="spellStart"/>
      <w:r>
        <w:rPr>
          <w:rFonts w:ascii="Arial" w:eastAsia="Arial" w:hAnsi="Arial" w:cs="Arial"/>
          <w:sz w:val="20"/>
          <w:szCs w:val="20"/>
        </w:rPr>
        <w:t>EducationSuperHighway</w:t>
      </w:r>
      <w:proofErr w:type="spellEnd"/>
      <w:r>
        <w:rPr>
          <w:rFonts w:ascii="Arial" w:eastAsia="Arial" w:hAnsi="Arial" w:cs="Arial"/>
          <w:sz w:val="20"/>
          <w:szCs w:val="20"/>
        </w:rPr>
        <w:t xml:space="preserve"> for assistance</w:t>
      </w:r>
    </w:p>
    <w:p w14:paraId="6673CCB7" w14:textId="77777777" w:rsidR="0068014F" w:rsidRPr="002862B7" w:rsidRDefault="0068014F" w:rsidP="0068014F">
      <w:pPr>
        <w:widowControl w:val="0"/>
        <w:jc w:val="both"/>
        <w:rPr>
          <w:rFonts w:ascii="Arial" w:hAnsi="Arial" w:cs="Arial"/>
        </w:rPr>
      </w:pPr>
    </w:p>
    <w:p w14:paraId="03817727" w14:textId="77777777" w:rsidR="0068014F" w:rsidRDefault="0068014F" w:rsidP="0068014F">
      <w:pPr>
        <w:widowControl w:val="0"/>
        <w:jc w:val="both"/>
        <w:rPr>
          <w:rFonts w:ascii="Arial" w:eastAsia="Arial" w:hAnsi="Arial" w:cs="Arial"/>
          <w:sz w:val="20"/>
          <w:szCs w:val="20"/>
        </w:rPr>
      </w:pPr>
      <w:r w:rsidRPr="002862B7">
        <w:rPr>
          <w:rFonts w:ascii="Arial" w:eastAsia="Arial" w:hAnsi="Arial" w:cs="Arial"/>
          <w:b/>
          <w:sz w:val="20"/>
          <w:szCs w:val="20"/>
        </w:rPr>
        <w:t xml:space="preserve">Additional </w:t>
      </w:r>
      <w:r>
        <w:rPr>
          <w:rFonts w:ascii="Arial" w:eastAsia="Arial" w:hAnsi="Arial" w:cs="Arial"/>
          <w:b/>
          <w:sz w:val="20"/>
          <w:szCs w:val="20"/>
        </w:rPr>
        <w:t>sections to include in your RFP</w:t>
      </w:r>
      <w:r w:rsidRPr="002862B7">
        <w:rPr>
          <w:rFonts w:ascii="Arial" w:eastAsia="Arial" w:hAnsi="Arial" w:cs="Arial"/>
          <w:b/>
          <w:sz w:val="20"/>
          <w:szCs w:val="20"/>
        </w:rPr>
        <w:t>:</w:t>
      </w:r>
    </w:p>
    <w:p w14:paraId="18C4D183" w14:textId="77777777" w:rsidR="0068014F" w:rsidRPr="004024DA" w:rsidRDefault="0068014F" w:rsidP="0068014F">
      <w:pPr>
        <w:widowControl w:val="0"/>
        <w:jc w:val="both"/>
        <w:rPr>
          <w:rFonts w:ascii="Arial" w:eastAsia="Arial" w:hAnsi="Arial" w:cs="Arial"/>
          <w:b/>
          <w:sz w:val="20"/>
          <w:szCs w:val="20"/>
        </w:rPr>
      </w:pPr>
      <w:r w:rsidRPr="002862B7">
        <w:rPr>
          <w:rFonts w:ascii="Arial" w:eastAsia="Arial" w:hAnsi="Arial" w:cs="Arial"/>
          <w:sz w:val="20"/>
          <w:szCs w:val="20"/>
        </w:rPr>
        <w:t xml:space="preserve">This “Scope of Services” is one of several sections of your overall RFP. This language should be inserted into your district’s “boilerplate” RFP template. It is highly encouraged to include a question period and one or more site survey-walkthroughs as part of the timeline in the previous boilerplate sections. It is highly suggested to allow for more than a </w:t>
      </w:r>
      <w:proofErr w:type="gramStart"/>
      <w:r w:rsidRPr="002862B7">
        <w:rPr>
          <w:rFonts w:ascii="Arial" w:eastAsia="Arial" w:hAnsi="Arial" w:cs="Arial"/>
          <w:sz w:val="20"/>
          <w:szCs w:val="20"/>
        </w:rPr>
        <w:t>30 day</w:t>
      </w:r>
      <w:proofErr w:type="gramEnd"/>
      <w:r w:rsidRPr="002862B7">
        <w:rPr>
          <w:rFonts w:ascii="Arial" w:eastAsia="Arial" w:hAnsi="Arial" w:cs="Arial"/>
          <w:sz w:val="20"/>
          <w:szCs w:val="20"/>
        </w:rPr>
        <w:t xml:space="preserve"> window for the RFP, especially for more complex bids.  USAC is recommending a </w:t>
      </w:r>
      <w:proofErr w:type="gramStart"/>
      <w:r w:rsidRPr="002862B7">
        <w:rPr>
          <w:rFonts w:ascii="Arial" w:eastAsia="Arial" w:hAnsi="Arial" w:cs="Arial"/>
          <w:sz w:val="20"/>
          <w:szCs w:val="20"/>
        </w:rPr>
        <w:t>60-90 day</w:t>
      </w:r>
      <w:proofErr w:type="gramEnd"/>
      <w:r w:rsidRPr="002862B7">
        <w:rPr>
          <w:rFonts w:ascii="Arial" w:eastAsia="Arial" w:hAnsi="Arial" w:cs="Arial"/>
          <w:sz w:val="20"/>
          <w:szCs w:val="20"/>
        </w:rPr>
        <w:t xml:space="preserve"> response window in applicant training.</w:t>
      </w:r>
      <w:r>
        <w:rPr>
          <w:rFonts w:ascii="Arial" w:eastAsia="Arial" w:hAnsi="Arial" w:cs="Arial"/>
          <w:sz w:val="20"/>
          <w:szCs w:val="20"/>
        </w:rPr>
        <w:t xml:space="preserve"> </w:t>
      </w:r>
      <w:r>
        <w:rPr>
          <w:rFonts w:ascii="Arial" w:eastAsia="Arial" w:hAnsi="Arial" w:cs="Arial"/>
          <w:b/>
          <w:sz w:val="20"/>
          <w:szCs w:val="20"/>
        </w:rPr>
        <w:t>If you are unfamiliar with your district’s procurement rules or any legal language normally used in procurements, you should consult your business manager or superintendent for assistance.</w:t>
      </w:r>
    </w:p>
    <w:p w14:paraId="51A646DC" w14:textId="77777777" w:rsidR="0068014F" w:rsidRDefault="0068014F" w:rsidP="0068014F">
      <w:pPr>
        <w:widowControl w:val="0"/>
        <w:jc w:val="both"/>
        <w:rPr>
          <w:rFonts w:ascii="Arial" w:eastAsia="Arial" w:hAnsi="Arial" w:cs="Arial"/>
          <w:sz w:val="20"/>
          <w:szCs w:val="20"/>
        </w:rPr>
      </w:pPr>
    </w:p>
    <w:p w14:paraId="620EA5FE" w14:textId="77777777" w:rsidR="0068014F" w:rsidRDefault="0068014F" w:rsidP="00A21588">
      <w:pPr>
        <w:widowControl w:val="0"/>
        <w:jc w:val="both"/>
        <w:rPr>
          <w:rFonts w:ascii="Arial" w:hAnsi="Arial" w:cs="Arial"/>
          <w:sz w:val="20"/>
          <w:szCs w:val="20"/>
        </w:rPr>
      </w:pPr>
      <w:r>
        <w:rPr>
          <w:rFonts w:ascii="Arial" w:hAnsi="Arial" w:cs="Arial"/>
          <w:sz w:val="20"/>
          <w:szCs w:val="20"/>
        </w:rPr>
        <w:t>When</w:t>
      </w:r>
      <w:r w:rsidRPr="00FE78F4">
        <w:rPr>
          <w:rFonts w:ascii="Arial" w:hAnsi="Arial" w:cs="Arial"/>
          <w:sz w:val="20"/>
          <w:szCs w:val="20"/>
        </w:rPr>
        <w:t xml:space="preserve"> </w:t>
      </w:r>
      <w:r>
        <w:rPr>
          <w:rFonts w:ascii="Arial" w:hAnsi="Arial" w:cs="Arial"/>
          <w:sz w:val="20"/>
          <w:szCs w:val="20"/>
        </w:rPr>
        <w:t>a</w:t>
      </w:r>
      <w:r w:rsidRPr="00FE78F4">
        <w:rPr>
          <w:rFonts w:ascii="Arial" w:hAnsi="Arial" w:cs="Arial"/>
          <w:sz w:val="20"/>
          <w:szCs w:val="20"/>
        </w:rPr>
        <w:t xml:space="preserve">nswering </w:t>
      </w:r>
      <w:r>
        <w:rPr>
          <w:rFonts w:ascii="Arial" w:hAnsi="Arial" w:cs="Arial"/>
          <w:sz w:val="20"/>
          <w:szCs w:val="20"/>
        </w:rPr>
        <w:t>v</w:t>
      </w:r>
      <w:r w:rsidRPr="00FE78F4">
        <w:rPr>
          <w:rFonts w:ascii="Arial" w:hAnsi="Arial" w:cs="Arial"/>
          <w:sz w:val="20"/>
          <w:szCs w:val="20"/>
        </w:rPr>
        <w:t xml:space="preserve">endor </w:t>
      </w:r>
      <w:r>
        <w:rPr>
          <w:rFonts w:ascii="Arial" w:hAnsi="Arial" w:cs="Arial"/>
          <w:sz w:val="20"/>
          <w:szCs w:val="20"/>
        </w:rPr>
        <w:t>q</w:t>
      </w:r>
      <w:r w:rsidRPr="004024DA">
        <w:rPr>
          <w:rFonts w:ascii="Arial" w:hAnsi="Arial" w:cs="Arial"/>
          <w:sz w:val="20"/>
          <w:szCs w:val="20"/>
        </w:rPr>
        <w:t>uestions</w:t>
      </w:r>
      <w:r>
        <w:rPr>
          <w:rFonts w:ascii="Arial" w:hAnsi="Arial" w:cs="Arial"/>
          <w:sz w:val="20"/>
          <w:szCs w:val="20"/>
        </w:rPr>
        <w:t>,</w:t>
      </w:r>
      <w:r w:rsidRPr="004024DA">
        <w:rPr>
          <w:rFonts w:ascii="Arial" w:hAnsi="Arial" w:cs="Arial"/>
          <w:sz w:val="20"/>
          <w:szCs w:val="20"/>
        </w:rPr>
        <w:t xml:space="preserve"> if a material change is made to the applicant requirements – adding a site; adding a bandwidth level; adding a map; detailing a </w:t>
      </w:r>
      <w:proofErr w:type="spellStart"/>
      <w:r w:rsidRPr="004024DA">
        <w:rPr>
          <w:rFonts w:ascii="Arial" w:hAnsi="Arial" w:cs="Arial"/>
          <w:sz w:val="20"/>
          <w:szCs w:val="20"/>
        </w:rPr>
        <w:t>demarc</w:t>
      </w:r>
      <w:proofErr w:type="spellEnd"/>
      <w:r w:rsidRPr="004024DA">
        <w:rPr>
          <w:rFonts w:ascii="Arial" w:hAnsi="Arial" w:cs="Arial"/>
          <w:sz w:val="20"/>
          <w:szCs w:val="20"/>
        </w:rPr>
        <w:t xml:space="preserve"> location-this is likely to be considered a “cardinal change” – the RFP due date must be changed to accommodate a minimum </w:t>
      </w:r>
      <w:proofErr w:type="gramStart"/>
      <w:r w:rsidRPr="004024DA">
        <w:rPr>
          <w:rFonts w:ascii="Arial" w:hAnsi="Arial" w:cs="Arial"/>
          <w:sz w:val="20"/>
          <w:szCs w:val="20"/>
        </w:rPr>
        <w:t>28 day</w:t>
      </w:r>
      <w:proofErr w:type="gramEnd"/>
      <w:r w:rsidRPr="004024DA">
        <w:rPr>
          <w:rFonts w:ascii="Arial" w:hAnsi="Arial" w:cs="Arial"/>
          <w:sz w:val="20"/>
          <w:szCs w:val="20"/>
        </w:rPr>
        <w:t xml:space="preserve"> bid period from the date this change is made”</w:t>
      </w:r>
    </w:p>
    <w:p w14:paraId="72F4BF7C" w14:textId="6702EA3F" w:rsidR="00A21588" w:rsidRPr="0068014F" w:rsidRDefault="00A21588" w:rsidP="00A21588">
      <w:pPr>
        <w:widowControl w:val="0"/>
        <w:jc w:val="both"/>
        <w:rPr>
          <w:rFonts w:ascii="Arial" w:hAnsi="Arial" w:cs="Arial"/>
          <w:sz w:val="20"/>
          <w:szCs w:val="20"/>
        </w:rPr>
      </w:pPr>
      <w:r>
        <w:rPr>
          <w:rFonts w:ascii="Arial" w:hAnsi="Arial" w:cs="Arial"/>
          <w:b/>
          <w:sz w:val="20"/>
          <w:szCs w:val="20"/>
        </w:rPr>
        <w:lastRenderedPageBreak/>
        <w:t>Corresponding Form 470</w:t>
      </w:r>
    </w:p>
    <w:p w14:paraId="3262EB83" w14:textId="2EB89EE1" w:rsidR="00A21588" w:rsidRDefault="00D07E66" w:rsidP="00A21588">
      <w:pPr>
        <w:widowControl w:val="0"/>
        <w:jc w:val="both"/>
        <w:rPr>
          <w:rFonts w:ascii="Arial" w:hAnsi="Arial" w:cs="Arial"/>
          <w:sz w:val="20"/>
          <w:szCs w:val="20"/>
        </w:rPr>
      </w:pPr>
      <w:r>
        <w:rPr>
          <w:rFonts w:ascii="Arial" w:hAnsi="Arial" w:cs="Arial"/>
          <w:sz w:val="20"/>
          <w:szCs w:val="20"/>
        </w:rPr>
        <w:t>Your RFP must be attached</w:t>
      </w:r>
      <w:r w:rsidR="00175E85">
        <w:rPr>
          <w:rFonts w:ascii="Arial" w:hAnsi="Arial" w:cs="Arial"/>
          <w:sz w:val="20"/>
          <w:szCs w:val="20"/>
        </w:rPr>
        <w:t>/uploaded</w:t>
      </w:r>
      <w:r>
        <w:rPr>
          <w:rFonts w:ascii="Arial" w:hAnsi="Arial" w:cs="Arial"/>
          <w:sz w:val="20"/>
          <w:szCs w:val="20"/>
        </w:rPr>
        <w:t xml:space="preserve"> to a corresponding Form 470 that requests the </w:t>
      </w:r>
      <w:r>
        <w:rPr>
          <w:rFonts w:ascii="Arial" w:hAnsi="Arial" w:cs="Arial"/>
          <w:b/>
          <w:sz w:val="20"/>
          <w:szCs w:val="20"/>
        </w:rPr>
        <w:t>SAME</w:t>
      </w:r>
      <w:r>
        <w:rPr>
          <w:rFonts w:ascii="Arial" w:hAnsi="Arial" w:cs="Arial"/>
          <w:sz w:val="20"/>
          <w:szCs w:val="20"/>
        </w:rPr>
        <w:t xml:space="preserve"> services as laid out in this RFP.</w:t>
      </w:r>
      <w:r w:rsidR="00AB4771">
        <w:rPr>
          <w:rFonts w:ascii="Arial" w:hAnsi="Arial" w:cs="Arial"/>
          <w:sz w:val="20"/>
          <w:szCs w:val="20"/>
        </w:rPr>
        <w:t xml:space="preserve"> If this template is used in full, the following service requests should be on your Form 470 with the same quantity and bandwidth reflected in your RFP</w:t>
      </w:r>
      <w:r w:rsidR="00175E85">
        <w:rPr>
          <w:rFonts w:ascii="Arial" w:hAnsi="Arial" w:cs="Arial"/>
          <w:sz w:val="20"/>
          <w:szCs w:val="20"/>
        </w:rPr>
        <w:t>*</w:t>
      </w:r>
      <w:r w:rsidR="00AB4771">
        <w:rPr>
          <w:rFonts w:ascii="Arial" w:hAnsi="Arial" w:cs="Arial"/>
          <w:sz w:val="20"/>
          <w:szCs w:val="20"/>
        </w:rPr>
        <w:t>:</w:t>
      </w:r>
    </w:p>
    <w:p w14:paraId="7BB3F6D3" w14:textId="57B41F26" w:rsidR="00175E85" w:rsidRDefault="0068014F" w:rsidP="00175E85">
      <w:pPr>
        <w:widowControl w:val="0"/>
        <w:jc w:val="both"/>
        <w:rPr>
          <w:rFonts w:ascii="Arial" w:hAnsi="Arial" w:cs="Arial"/>
          <w:sz w:val="20"/>
          <w:szCs w:val="20"/>
        </w:rPr>
      </w:pPr>
      <w:r>
        <w:rPr>
          <w:rFonts w:ascii="Arial" w:hAnsi="Arial" w:cs="Arial"/>
          <w:noProof/>
          <w:sz w:val="20"/>
          <w:szCs w:val="20"/>
        </w:rPr>
        <w:drawing>
          <wp:inline distT="0" distB="0" distL="0" distR="0" wp14:anchorId="2D974FD8" wp14:editId="0436216A">
            <wp:extent cx="3444240" cy="168504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f prov d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6292" cy="1695836"/>
                    </a:xfrm>
                    <a:prstGeom prst="rect">
                      <a:avLst/>
                    </a:prstGeom>
                  </pic:spPr>
                </pic:pic>
              </a:graphicData>
            </a:graphic>
          </wp:inline>
        </w:drawing>
      </w:r>
      <w:r>
        <w:rPr>
          <w:rFonts w:ascii="Arial" w:hAnsi="Arial" w:cs="Arial"/>
          <w:noProof/>
          <w:sz w:val="20"/>
          <w:szCs w:val="20"/>
        </w:rPr>
        <w:drawing>
          <wp:inline distT="0" distB="0" distL="0" distR="0" wp14:anchorId="341BD9E2" wp14:editId="6C844914">
            <wp:extent cx="1816100" cy="172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f prov.png"/>
                    <pic:cNvPicPr/>
                  </pic:nvPicPr>
                  <pic:blipFill rotWithShape="1">
                    <a:blip r:embed="rId8" cstate="print">
                      <a:extLst>
                        <a:ext uri="{28A0092B-C50C-407E-A947-70E740481C1C}">
                          <a14:useLocalDpi xmlns:a14="http://schemas.microsoft.com/office/drawing/2010/main" val="0"/>
                        </a:ext>
                      </a:extLst>
                    </a:blip>
                    <a:srcRect t="1667" b="3875"/>
                    <a:stretch/>
                  </pic:blipFill>
                  <pic:spPr bwMode="auto">
                    <a:xfrm>
                      <a:off x="0" y="0"/>
                      <a:ext cx="1850818" cy="1760219"/>
                    </a:xfrm>
                    <a:prstGeom prst="rect">
                      <a:avLst/>
                    </a:prstGeom>
                    <a:ln>
                      <a:noFill/>
                    </a:ln>
                    <a:extLst>
                      <a:ext uri="{53640926-AAD7-44D8-BBD7-CCE9431645EC}">
                        <a14:shadowObscured xmlns:a14="http://schemas.microsoft.com/office/drawing/2010/main"/>
                      </a:ext>
                    </a:extLst>
                  </pic:spPr>
                </pic:pic>
              </a:graphicData>
            </a:graphic>
          </wp:inline>
        </w:drawing>
      </w:r>
    </w:p>
    <w:p w14:paraId="3AA2F428" w14:textId="1DF15E87" w:rsidR="00175E85" w:rsidRDefault="00175E85" w:rsidP="00175E85">
      <w:pPr>
        <w:widowControl w:val="0"/>
        <w:jc w:val="both"/>
        <w:rPr>
          <w:rFonts w:ascii="Arial" w:hAnsi="Arial" w:cs="Arial"/>
          <w:sz w:val="16"/>
          <w:szCs w:val="16"/>
        </w:rPr>
      </w:pPr>
      <w:r>
        <w:rPr>
          <w:rFonts w:ascii="Arial" w:hAnsi="Arial" w:cs="Arial"/>
        </w:rPr>
        <w:t>*</w:t>
      </w:r>
      <w:r>
        <w:rPr>
          <w:rFonts w:ascii="Arial" w:hAnsi="Arial" w:cs="Arial"/>
          <w:sz w:val="16"/>
          <w:szCs w:val="16"/>
        </w:rPr>
        <w:t xml:space="preserve">There are limitations to the speeds you can enter into the service request fields on the Form 470; if you are unable to enter the exact minimum/maximum speed you are requesting; you should select the closest available speed. For example, if your minimum requested speed is 250 </w:t>
      </w:r>
      <w:proofErr w:type="spellStart"/>
      <w:r>
        <w:rPr>
          <w:rFonts w:ascii="Arial" w:hAnsi="Arial" w:cs="Arial"/>
          <w:sz w:val="16"/>
          <w:szCs w:val="16"/>
        </w:rPr>
        <w:t>Mbps</w:t>
      </w:r>
      <w:proofErr w:type="spellEnd"/>
      <w:r>
        <w:rPr>
          <w:rFonts w:ascii="Arial" w:hAnsi="Arial" w:cs="Arial"/>
          <w:sz w:val="16"/>
          <w:szCs w:val="16"/>
        </w:rPr>
        <w:t xml:space="preserve">, you should select 200 </w:t>
      </w:r>
      <w:proofErr w:type="spellStart"/>
      <w:r>
        <w:rPr>
          <w:rFonts w:ascii="Arial" w:hAnsi="Arial" w:cs="Arial"/>
          <w:sz w:val="16"/>
          <w:szCs w:val="16"/>
        </w:rPr>
        <w:t>Mbps</w:t>
      </w:r>
      <w:proofErr w:type="spellEnd"/>
      <w:r>
        <w:rPr>
          <w:rFonts w:ascii="Arial" w:hAnsi="Arial" w:cs="Arial"/>
          <w:sz w:val="16"/>
          <w:szCs w:val="16"/>
        </w:rPr>
        <w:t xml:space="preserve"> on the Form 470; if your maximum requested is 3 Gbps you should enter 5 Gbps, etc.</w:t>
      </w:r>
    </w:p>
    <w:p w14:paraId="3F3200CF" w14:textId="77777777" w:rsidR="006232E5" w:rsidRDefault="006232E5" w:rsidP="00175E85">
      <w:pPr>
        <w:widowControl w:val="0"/>
        <w:jc w:val="both"/>
        <w:rPr>
          <w:rFonts w:ascii="Arial" w:hAnsi="Arial" w:cs="Arial"/>
          <w:sz w:val="16"/>
          <w:szCs w:val="16"/>
        </w:rPr>
      </w:pPr>
    </w:p>
    <w:p w14:paraId="557D6F92" w14:textId="31233646" w:rsidR="006232E5" w:rsidRDefault="00F229EE" w:rsidP="00175E85">
      <w:pPr>
        <w:widowControl w:val="0"/>
        <w:jc w:val="both"/>
        <w:rPr>
          <w:rFonts w:ascii="Arial" w:hAnsi="Arial" w:cs="Arial"/>
          <w:sz w:val="20"/>
          <w:szCs w:val="20"/>
        </w:rPr>
      </w:pPr>
      <w:r>
        <w:rPr>
          <w:rFonts w:ascii="Arial" w:hAnsi="Arial" w:cs="Arial"/>
          <w:sz w:val="20"/>
          <w:szCs w:val="20"/>
        </w:rPr>
        <w:t>Additionally,</w:t>
      </w:r>
      <w:r w:rsidR="006232E5">
        <w:rPr>
          <w:rFonts w:ascii="Arial" w:hAnsi="Arial" w:cs="Arial"/>
          <w:sz w:val="20"/>
          <w:szCs w:val="20"/>
        </w:rPr>
        <w:t xml:space="preserve"> if you are requesting the payment plan for the non-discounted portion of any special construction charges, this must also be reflected on your Form 470.</w:t>
      </w:r>
    </w:p>
    <w:p w14:paraId="12B0078A" w14:textId="77777777" w:rsidR="00C06C6B" w:rsidRDefault="00C06C6B" w:rsidP="00175E85">
      <w:pPr>
        <w:widowControl w:val="0"/>
        <w:jc w:val="both"/>
        <w:rPr>
          <w:rFonts w:ascii="Arial" w:hAnsi="Arial" w:cs="Arial"/>
          <w:sz w:val="20"/>
          <w:szCs w:val="20"/>
        </w:rPr>
      </w:pPr>
    </w:p>
    <w:p w14:paraId="061E06FD" w14:textId="1888B701" w:rsidR="00C06C6B" w:rsidRPr="006232E5" w:rsidRDefault="00C06C6B" w:rsidP="00175E85">
      <w:pPr>
        <w:widowControl w:val="0"/>
        <w:jc w:val="both"/>
        <w:rPr>
          <w:rFonts w:ascii="Arial" w:hAnsi="Arial" w:cs="Arial"/>
          <w:sz w:val="20"/>
          <w:szCs w:val="20"/>
        </w:rPr>
      </w:pPr>
      <w:r>
        <w:rPr>
          <w:rFonts w:ascii="Arial" w:hAnsi="Arial" w:cs="Arial"/>
          <w:sz w:val="20"/>
          <w:szCs w:val="20"/>
        </w:rPr>
        <w:t xml:space="preserve">Please note: </w:t>
      </w:r>
      <w:r w:rsidR="005053BF">
        <w:rPr>
          <w:rFonts w:ascii="Arial" w:hAnsi="Arial" w:cs="Arial"/>
          <w:sz w:val="20"/>
          <w:szCs w:val="20"/>
        </w:rPr>
        <w:t>While o</w:t>
      </w:r>
      <w:r>
        <w:rPr>
          <w:rFonts w:ascii="Arial" w:hAnsi="Arial" w:cs="Arial"/>
          <w:sz w:val="20"/>
          <w:szCs w:val="20"/>
        </w:rPr>
        <w:t>perations services associated with dark fiber and self-provisioned fiber are eligible for Category 1 funding, this RFP</w:t>
      </w:r>
      <w:r w:rsidR="005053BF">
        <w:rPr>
          <w:rFonts w:ascii="Arial" w:hAnsi="Arial" w:cs="Arial"/>
          <w:sz w:val="20"/>
          <w:szCs w:val="20"/>
        </w:rPr>
        <w:t xml:space="preserve"> template does not include language requesting them.</w:t>
      </w:r>
    </w:p>
    <w:p w14:paraId="19E3AE89" w14:textId="77777777" w:rsidR="00E66C22" w:rsidRDefault="00E66C22">
      <w:pPr>
        <w:widowControl w:val="0"/>
        <w:jc w:val="both"/>
        <w:rPr>
          <w:rFonts w:ascii="Arial" w:hAnsi="Arial" w:cs="Arial"/>
        </w:rPr>
      </w:pPr>
    </w:p>
    <w:p w14:paraId="091BCE55" w14:textId="77777777" w:rsidR="00581CE3" w:rsidRDefault="00581CE3" w:rsidP="00581CE3">
      <w:pPr>
        <w:widowControl w:val="0"/>
        <w:jc w:val="both"/>
        <w:rPr>
          <w:rFonts w:ascii="Arial" w:hAnsi="Arial" w:cs="Arial"/>
          <w:b/>
          <w:color w:val="FF0000"/>
          <w:sz w:val="20"/>
          <w:szCs w:val="20"/>
        </w:rPr>
      </w:pPr>
      <w:r>
        <w:rPr>
          <w:rFonts w:ascii="Arial" w:hAnsi="Arial" w:cs="Arial"/>
          <w:b/>
          <w:color w:val="FF0000"/>
          <w:sz w:val="20"/>
          <w:szCs w:val="20"/>
        </w:rPr>
        <w:t>Important notice if you intend to request any state matching funds for special construction</w:t>
      </w:r>
    </w:p>
    <w:p w14:paraId="0AC73713" w14:textId="77777777" w:rsidR="00581CE3" w:rsidRDefault="00581CE3" w:rsidP="00581CE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 part of state match review for a special construction project, USAC’s review process will also consider compliance with the FCC’s long-term per student bandwidth goals.  The FCC adopted these standards as part of the E-rate Modernization Orders. As a result, districts that wish to be funded for additional FCC E-rate match funding are expected to adhere to the following requirement:</w:t>
      </w:r>
      <w:r>
        <w:t xml:space="preserve"> </w:t>
      </w:r>
      <w:r>
        <w:rPr>
          <w:rFonts w:ascii="Arial" w:hAnsi="Arial" w:cs="Arial"/>
          <w:color w:val="000000"/>
          <w:sz w:val="22"/>
          <w:szCs w:val="22"/>
        </w:rPr>
        <w:t xml:space="preserve">A district must be able to prove that the WAN connections being built will be able to scale to the long-term bandwidth of 10 </w:t>
      </w:r>
      <w:proofErr w:type="spellStart"/>
      <w:r>
        <w:rPr>
          <w:rFonts w:ascii="Arial" w:hAnsi="Arial" w:cs="Arial"/>
          <w:color w:val="000000"/>
          <w:sz w:val="22"/>
          <w:szCs w:val="22"/>
        </w:rPr>
        <w:t>Mbps</w:t>
      </w:r>
      <w:proofErr w:type="spellEnd"/>
      <w:r>
        <w:rPr>
          <w:rFonts w:ascii="Arial" w:hAnsi="Arial" w:cs="Arial"/>
          <w:color w:val="000000"/>
          <w:sz w:val="22"/>
          <w:szCs w:val="22"/>
        </w:rPr>
        <w:t xml:space="preserve"> per student. </w:t>
      </w:r>
    </w:p>
    <w:p w14:paraId="17987D1E" w14:textId="4CECADDA" w:rsidR="00581CE3" w:rsidRPr="0068014F" w:rsidRDefault="00581CE3" w:rsidP="001E246E">
      <w:pPr>
        <w:pStyle w:val="NormalWeb"/>
        <w:numPr>
          <w:ilvl w:val="0"/>
          <w:numId w:val="15"/>
        </w:numPr>
        <w:spacing w:before="0" w:beforeAutospacing="0" w:after="0" w:afterAutospacing="0"/>
      </w:pPr>
      <w:r>
        <w:rPr>
          <w:rFonts w:ascii="Arial" w:hAnsi="Arial" w:cs="Arial"/>
          <w:color w:val="000000"/>
          <w:sz w:val="22"/>
          <w:szCs w:val="22"/>
        </w:rPr>
        <w:t xml:space="preserve">For </w:t>
      </w:r>
      <w:r w:rsidR="00091220">
        <w:rPr>
          <w:rFonts w:ascii="Arial" w:hAnsi="Arial" w:cs="Arial"/>
          <w:color w:val="000000"/>
          <w:sz w:val="22"/>
          <w:szCs w:val="22"/>
        </w:rPr>
        <w:t>services delivered over third party networks,</w:t>
      </w:r>
      <w:r>
        <w:rPr>
          <w:rFonts w:ascii="Arial" w:hAnsi="Arial" w:cs="Arial"/>
          <w:color w:val="000000"/>
          <w:sz w:val="22"/>
          <w:szCs w:val="22"/>
        </w:rPr>
        <w:t xml:space="preserve"> your RFP and form 470 should request a </w:t>
      </w:r>
      <w:r w:rsidR="0068014F">
        <w:rPr>
          <w:rFonts w:ascii="Arial" w:hAnsi="Arial" w:cs="Arial"/>
          <w:color w:val="000000"/>
          <w:sz w:val="22"/>
          <w:szCs w:val="22"/>
        </w:rPr>
        <w:t xml:space="preserve">higher standard port </w:t>
      </w:r>
      <w:r>
        <w:rPr>
          <w:rFonts w:ascii="Arial" w:hAnsi="Arial" w:cs="Arial"/>
          <w:color w:val="000000"/>
          <w:sz w:val="22"/>
          <w:szCs w:val="22"/>
        </w:rPr>
        <w:t xml:space="preserve">bandwidth that includes this amount </w:t>
      </w:r>
      <w:r w:rsidR="0068014F">
        <w:rPr>
          <w:rFonts w:ascii="Arial" w:hAnsi="Arial" w:cs="Arial"/>
          <w:color w:val="000000"/>
          <w:sz w:val="22"/>
          <w:szCs w:val="22"/>
        </w:rPr>
        <w:t>as your maximum. Y</w:t>
      </w:r>
      <w:r>
        <w:rPr>
          <w:rFonts w:ascii="Arial" w:hAnsi="Arial" w:cs="Arial"/>
          <w:color w:val="000000"/>
          <w:sz w:val="22"/>
          <w:szCs w:val="22"/>
        </w:rPr>
        <w:t>ou should sign a contract with flexible terms allowing you to scale to this bandwidth during the life of the contract</w:t>
      </w:r>
      <w:r w:rsidR="0068014F">
        <w:rPr>
          <w:rFonts w:ascii="Arial" w:hAnsi="Arial" w:cs="Arial"/>
          <w:color w:val="000000"/>
          <w:sz w:val="22"/>
          <w:szCs w:val="22"/>
        </w:rPr>
        <w:t>:</w:t>
      </w:r>
    </w:p>
    <w:tbl>
      <w:tblPr>
        <w:tblStyle w:val="TableGrid"/>
        <w:tblW w:w="0" w:type="auto"/>
        <w:tblInd w:w="747" w:type="dxa"/>
        <w:tblLook w:val="04A0" w:firstRow="1" w:lastRow="0" w:firstColumn="1" w:lastColumn="0" w:noHBand="0" w:noVBand="1"/>
      </w:tblPr>
      <w:tblGrid>
        <w:gridCol w:w="3740"/>
        <w:gridCol w:w="3676"/>
      </w:tblGrid>
      <w:tr w:rsidR="0068014F" w:rsidRPr="00F220DB" w14:paraId="4D32BDAB" w14:textId="77777777" w:rsidTr="0068014F">
        <w:tc>
          <w:tcPr>
            <w:tcW w:w="3740" w:type="dxa"/>
          </w:tcPr>
          <w:p w14:paraId="2ED65292" w14:textId="77777777" w:rsidR="0068014F" w:rsidRPr="00F220DB" w:rsidRDefault="0068014F" w:rsidP="0068014F">
            <w:pPr>
              <w:pStyle w:val="NormalWeb"/>
              <w:spacing w:before="0" w:beforeAutospacing="0" w:after="0" w:afterAutospacing="0"/>
              <w:rPr>
                <w:rFonts w:ascii="Arial" w:hAnsi="Arial" w:cs="Arial"/>
                <w:b/>
                <w:sz w:val="20"/>
                <w:szCs w:val="20"/>
              </w:rPr>
            </w:pPr>
            <w:r w:rsidRPr="00F220DB">
              <w:rPr>
                <w:rFonts w:ascii="Arial" w:hAnsi="Arial" w:cs="Arial"/>
                <w:b/>
                <w:sz w:val="20"/>
                <w:szCs w:val="20"/>
              </w:rPr>
              <w:t>If you are requesting</w:t>
            </w:r>
          </w:p>
        </w:tc>
        <w:tc>
          <w:tcPr>
            <w:tcW w:w="3676" w:type="dxa"/>
          </w:tcPr>
          <w:p w14:paraId="6F2A84BA" w14:textId="77777777" w:rsidR="0068014F" w:rsidRPr="00F220DB" w:rsidRDefault="0068014F" w:rsidP="0068014F">
            <w:pPr>
              <w:pStyle w:val="NormalWeb"/>
              <w:spacing w:before="0" w:beforeAutospacing="0" w:after="0" w:afterAutospacing="0"/>
              <w:rPr>
                <w:rFonts w:ascii="Arial" w:hAnsi="Arial" w:cs="Arial"/>
                <w:b/>
                <w:sz w:val="20"/>
                <w:szCs w:val="20"/>
              </w:rPr>
            </w:pPr>
            <w:r>
              <w:rPr>
                <w:rFonts w:ascii="Arial" w:hAnsi="Arial" w:cs="Arial"/>
                <w:b/>
                <w:sz w:val="20"/>
                <w:szCs w:val="20"/>
              </w:rPr>
              <w:t>You should also request they can scale to</w:t>
            </w:r>
          </w:p>
        </w:tc>
      </w:tr>
      <w:tr w:rsidR="0068014F" w14:paraId="14DFA2A7" w14:textId="77777777" w:rsidTr="0068014F">
        <w:tc>
          <w:tcPr>
            <w:tcW w:w="3740" w:type="dxa"/>
          </w:tcPr>
          <w:p w14:paraId="2EA32AC1"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 xml:space="preserve">100 </w:t>
            </w:r>
            <w:proofErr w:type="spellStart"/>
            <w:r>
              <w:rPr>
                <w:rFonts w:ascii="Arial" w:hAnsi="Arial" w:cs="Arial"/>
                <w:sz w:val="20"/>
                <w:szCs w:val="20"/>
              </w:rPr>
              <w:t>Mbps</w:t>
            </w:r>
            <w:proofErr w:type="spellEnd"/>
            <w:r>
              <w:rPr>
                <w:rFonts w:ascii="Arial" w:hAnsi="Arial" w:cs="Arial"/>
                <w:sz w:val="20"/>
                <w:szCs w:val="20"/>
              </w:rPr>
              <w:t xml:space="preserve"> circuits</w:t>
            </w:r>
          </w:p>
        </w:tc>
        <w:tc>
          <w:tcPr>
            <w:tcW w:w="3676" w:type="dxa"/>
          </w:tcPr>
          <w:p w14:paraId="44ABFB97"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1 Gbps</w:t>
            </w:r>
          </w:p>
        </w:tc>
      </w:tr>
      <w:tr w:rsidR="0068014F" w14:paraId="7ACF2903" w14:textId="77777777" w:rsidTr="0068014F">
        <w:tc>
          <w:tcPr>
            <w:tcW w:w="3740" w:type="dxa"/>
          </w:tcPr>
          <w:p w14:paraId="626FAF7E"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1 Gbps circuits</w:t>
            </w:r>
          </w:p>
        </w:tc>
        <w:tc>
          <w:tcPr>
            <w:tcW w:w="3676" w:type="dxa"/>
          </w:tcPr>
          <w:p w14:paraId="71AC51E8"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10 Gbps</w:t>
            </w:r>
          </w:p>
        </w:tc>
      </w:tr>
      <w:tr w:rsidR="0068014F" w14:paraId="1BF65FD7" w14:textId="77777777" w:rsidTr="0068014F">
        <w:tc>
          <w:tcPr>
            <w:tcW w:w="3740" w:type="dxa"/>
          </w:tcPr>
          <w:p w14:paraId="7865627B"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10 Gbps circuits</w:t>
            </w:r>
          </w:p>
        </w:tc>
        <w:tc>
          <w:tcPr>
            <w:tcW w:w="3676" w:type="dxa"/>
          </w:tcPr>
          <w:p w14:paraId="647FF567" w14:textId="77777777" w:rsidR="0068014F" w:rsidRDefault="0068014F" w:rsidP="0068014F">
            <w:pPr>
              <w:pStyle w:val="NormalWeb"/>
              <w:spacing w:before="0" w:beforeAutospacing="0" w:after="0" w:afterAutospacing="0"/>
              <w:rPr>
                <w:rFonts w:ascii="Arial" w:hAnsi="Arial" w:cs="Arial"/>
                <w:sz w:val="20"/>
                <w:szCs w:val="20"/>
              </w:rPr>
            </w:pPr>
            <w:r>
              <w:rPr>
                <w:rFonts w:ascii="Arial" w:hAnsi="Arial" w:cs="Arial"/>
                <w:sz w:val="20"/>
                <w:szCs w:val="20"/>
              </w:rPr>
              <w:t>40 Gbps</w:t>
            </w:r>
          </w:p>
        </w:tc>
      </w:tr>
    </w:tbl>
    <w:p w14:paraId="48318972" w14:textId="77777777" w:rsidR="0068014F" w:rsidRPr="00450A5F" w:rsidRDefault="0068014F" w:rsidP="0068014F">
      <w:pPr>
        <w:pStyle w:val="NormalWeb"/>
        <w:spacing w:before="0" w:beforeAutospacing="0" w:after="0" w:afterAutospacing="0"/>
        <w:ind w:left="720"/>
      </w:pPr>
    </w:p>
    <w:p w14:paraId="500497A1" w14:textId="76738B21" w:rsidR="00581CE3" w:rsidRPr="00450A5F" w:rsidRDefault="00091220" w:rsidP="001E246E">
      <w:pPr>
        <w:pStyle w:val="NormalWeb"/>
        <w:numPr>
          <w:ilvl w:val="0"/>
          <w:numId w:val="15"/>
        </w:numPr>
        <w:spacing w:before="0" w:beforeAutospacing="0" w:after="0" w:afterAutospacing="0"/>
      </w:pPr>
      <w:r>
        <w:rPr>
          <w:rFonts w:ascii="Arial" w:hAnsi="Arial" w:cs="Arial"/>
          <w:color w:val="000000"/>
          <w:sz w:val="22"/>
          <w:szCs w:val="22"/>
        </w:rPr>
        <w:t>For</w:t>
      </w:r>
      <w:r w:rsidR="00581CE3">
        <w:rPr>
          <w:rFonts w:ascii="Arial" w:hAnsi="Arial" w:cs="Arial"/>
          <w:color w:val="000000"/>
          <w:sz w:val="22"/>
          <w:szCs w:val="22"/>
        </w:rPr>
        <w:t xml:space="preserve"> self-provisioned fiber, you should purchase equipment that can scale to this bandwidth. If you intend to use existing eq</w:t>
      </w:r>
      <w:r>
        <w:rPr>
          <w:rFonts w:ascii="Arial" w:hAnsi="Arial" w:cs="Arial"/>
          <w:color w:val="000000"/>
          <w:sz w:val="22"/>
          <w:szCs w:val="22"/>
        </w:rPr>
        <w:t>uipment to light the</w:t>
      </w:r>
      <w:r w:rsidR="00581CE3">
        <w:rPr>
          <w:rFonts w:ascii="Arial" w:hAnsi="Arial" w:cs="Arial"/>
          <w:color w:val="000000"/>
          <w:sz w:val="22"/>
          <w:szCs w:val="22"/>
        </w:rPr>
        <w:t xml:space="preserve"> fiber, you should be prepared to prove that your equipment can scale.</w:t>
      </w:r>
    </w:p>
    <w:p w14:paraId="19AC7BF3" w14:textId="77777777" w:rsidR="00581CE3" w:rsidRPr="002862B7" w:rsidRDefault="00581CE3">
      <w:pPr>
        <w:widowControl w:val="0"/>
        <w:jc w:val="both"/>
        <w:rPr>
          <w:rFonts w:ascii="Arial" w:hAnsi="Arial" w:cs="Arial"/>
        </w:rPr>
      </w:pPr>
    </w:p>
    <w:p w14:paraId="4E407949" w14:textId="26D8152D" w:rsidR="0068014F" w:rsidRPr="0068014F" w:rsidRDefault="005D5BB4">
      <w:pPr>
        <w:widowControl w:val="0"/>
        <w:jc w:val="both"/>
        <w:rPr>
          <w:rFonts w:ascii="Arial" w:eastAsia="Arial" w:hAnsi="Arial" w:cs="Arial"/>
          <w:b/>
          <w:i/>
          <w:color w:val="FF0000"/>
          <w:sz w:val="20"/>
          <w:szCs w:val="20"/>
        </w:rPr>
      </w:pPr>
      <w:r w:rsidRPr="002862B7">
        <w:rPr>
          <w:rFonts w:ascii="Arial" w:eastAsia="Arial" w:hAnsi="Arial" w:cs="Arial"/>
          <w:b/>
          <w:i/>
          <w:color w:val="FF0000"/>
          <w:sz w:val="20"/>
          <w:szCs w:val="20"/>
        </w:rPr>
        <w:t>Do not include any text above this line in RFP language. Include only “Scope of Services”</w:t>
      </w:r>
      <w:r w:rsidR="00B80613">
        <w:rPr>
          <w:rFonts w:ascii="Arial" w:eastAsia="Arial" w:hAnsi="Arial" w:cs="Arial"/>
          <w:b/>
          <w:i/>
          <w:color w:val="FF0000"/>
          <w:sz w:val="20"/>
          <w:szCs w:val="20"/>
        </w:rPr>
        <w:t xml:space="preserve"> and all a</w:t>
      </w:r>
      <w:r w:rsidR="005C3EA1">
        <w:rPr>
          <w:rFonts w:ascii="Arial" w:eastAsia="Arial" w:hAnsi="Arial" w:cs="Arial"/>
          <w:b/>
          <w:i/>
          <w:color w:val="FF0000"/>
          <w:sz w:val="20"/>
          <w:szCs w:val="20"/>
        </w:rPr>
        <w:t>ppendix</w:t>
      </w:r>
      <w:r w:rsidR="0068014F">
        <w:rPr>
          <w:rFonts w:ascii="Arial" w:eastAsia="Arial" w:hAnsi="Arial" w:cs="Arial"/>
          <w:b/>
          <w:i/>
          <w:color w:val="FF0000"/>
          <w:sz w:val="20"/>
          <w:szCs w:val="20"/>
        </w:rPr>
        <w:t xml:space="preserve"> language below</w:t>
      </w:r>
    </w:p>
    <w:p w14:paraId="4896D695" w14:textId="20D06C47" w:rsidR="00CE03B7" w:rsidRPr="002862B7" w:rsidRDefault="005D5BB4">
      <w:pPr>
        <w:widowControl w:val="0"/>
        <w:jc w:val="both"/>
        <w:rPr>
          <w:rFonts w:ascii="Arial" w:hAnsi="Arial" w:cs="Arial"/>
        </w:rPr>
      </w:pPr>
      <w:r w:rsidRPr="002862B7">
        <w:rPr>
          <w:rFonts w:ascii="Arial" w:eastAsia="Arial" w:hAnsi="Arial" w:cs="Arial"/>
          <w:b/>
          <w:i/>
          <w:color w:val="FF0000"/>
          <w:sz w:val="20"/>
          <w:szCs w:val="20"/>
        </w:rPr>
        <w:t>**************************************************************************************************************</w:t>
      </w:r>
      <w:r w:rsidRPr="002862B7">
        <w:rPr>
          <w:rFonts w:ascii="Arial" w:eastAsia="Arial" w:hAnsi="Arial" w:cs="Arial"/>
          <w:sz w:val="20"/>
          <w:szCs w:val="20"/>
          <w:u w:val="single"/>
        </w:rPr>
        <w:lastRenderedPageBreak/>
        <w:t>SCOPE OF SERVICES</w:t>
      </w:r>
    </w:p>
    <w:p w14:paraId="5DB2DC3B" w14:textId="77777777" w:rsidR="00CE03B7" w:rsidRPr="002862B7" w:rsidRDefault="00CE03B7">
      <w:pPr>
        <w:widowControl w:val="0"/>
        <w:ind w:left="1080" w:hanging="1080"/>
        <w:jc w:val="both"/>
        <w:rPr>
          <w:rFonts w:ascii="Arial" w:hAnsi="Arial" w:cs="Arial"/>
        </w:rPr>
      </w:pPr>
    </w:p>
    <w:p w14:paraId="559948DA" w14:textId="0512E06B" w:rsidR="00CE03B7" w:rsidRDefault="0068014F" w:rsidP="0068014F">
      <w:pPr>
        <w:rPr>
          <w:rFonts w:ascii="Arial" w:eastAsia="Arial" w:hAnsi="Arial" w:cs="Arial"/>
          <w:sz w:val="20"/>
          <w:szCs w:val="20"/>
        </w:rPr>
      </w:pPr>
      <w:r w:rsidRPr="002862B7">
        <w:rPr>
          <w:rFonts w:ascii="Arial" w:eastAsia="Arial" w:hAnsi="Arial" w:cs="Arial"/>
          <w:sz w:val="20"/>
          <w:szCs w:val="20"/>
        </w:rPr>
        <w:t>[</w:t>
      </w:r>
      <w:r>
        <w:rPr>
          <w:rFonts w:ascii="Arial" w:eastAsia="Arial" w:hAnsi="Arial" w:cs="Arial"/>
          <w:sz w:val="20"/>
          <w:szCs w:val="20"/>
          <w:highlight w:val="yellow"/>
        </w:rPr>
        <w:t>School district name</w:t>
      </w:r>
      <w:r w:rsidRPr="002862B7">
        <w:rPr>
          <w:rFonts w:ascii="Arial" w:eastAsia="Arial" w:hAnsi="Arial" w:cs="Arial"/>
          <w:sz w:val="20"/>
          <w:szCs w:val="20"/>
          <w:highlight w:val="yellow"/>
        </w:rPr>
        <w:t>]</w:t>
      </w:r>
      <w:r>
        <w:rPr>
          <w:rFonts w:ascii="Arial" w:eastAsia="Arial" w:hAnsi="Arial" w:cs="Arial"/>
          <w:sz w:val="20"/>
          <w:szCs w:val="20"/>
        </w:rPr>
        <w:t>, hereafter referred to as Applicant,</w:t>
      </w:r>
      <w:r w:rsidR="005D5BB4" w:rsidRPr="002862B7">
        <w:rPr>
          <w:rFonts w:ascii="Arial" w:eastAsia="Arial" w:hAnsi="Arial" w:cs="Arial"/>
          <w:sz w:val="20"/>
          <w:szCs w:val="20"/>
        </w:rPr>
        <w:t xml:space="preserve"> </w:t>
      </w:r>
      <w:r w:rsidR="00BC5C7A">
        <w:rPr>
          <w:rFonts w:ascii="Arial" w:eastAsia="Arial" w:hAnsi="Arial" w:cs="Arial"/>
          <w:sz w:val="20"/>
          <w:szCs w:val="20"/>
        </w:rPr>
        <w:t xml:space="preserve">is requesting proposals for </w:t>
      </w:r>
      <w:r w:rsidRPr="0068014F">
        <w:rPr>
          <w:rFonts w:ascii="Arial" w:hAnsi="Arial" w:cs="Arial"/>
          <w:bCs/>
          <w:color w:val="auto"/>
          <w:sz w:val="20"/>
          <w:szCs w:val="20"/>
        </w:rPr>
        <w:t>Self-Provisioned Network (Applicant Owned and Operated Network) and Services Provided Over Third-Party Networks</w:t>
      </w:r>
      <w:r>
        <w:rPr>
          <w:rFonts w:ascii="Arial" w:hAnsi="Arial" w:cs="Arial"/>
          <w:color w:val="auto"/>
          <w:sz w:val="20"/>
          <w:szCs w:val="20"/>
        </w:rPr>
        <w:t xml:space="preserve"> </w:t>
      </w:r>
      <w:r w:rsidR="00D84F7D" w:rsidRPr="0061564E">
        <w:rPr>
          <w:rFonts w:ascii="Arial" w:eastAsia="Arial" w:hAnsi="Arial" w:cs="Arial"/>
          <w:color w:val="000000" w:themeColor="text1"/>
          <w:sz w:val="20"/>
          <w:szCs w:val="20"/>
        </w:rPr>
        <w:t>for delivery of wide area n</w:t>
      </w:r>
      <w:r w:rsidR="00A42AE2" w:rsidRPr="0061564E">
        <w:rPr>
          <w:rFonts w:ascii="Arial" w:eastAsia="Arial" w:hAnsi="Arial" w:cs="Arial"/>
          <w:color w:val="000000" w:themeColor="text1"/>
          <w:sz w:val="20"/>
          <w:szCs w:val="20"/>
        </w:rPr>
        <w:t>etwork</w:t>
      </w:r>
      <w:r w:rsidR="00D84F7D" w:rsidRPr="0061564E">
        <w:rPr>
          <w:rFonts w:ascii="Arial" w:eastAsia="Arial" w:hAnsi="Arial" w:cs="Arial"/>
          <w:color w:val="000000" w:themeColor="text1"/>
          <w:sz w:val="20"/>
          <w:szCs w:val="20"/>
        </w:rPr>
        <w:t xml:space="preserve"> (WAN) services to the district. </w:t>
      </w:r>
      <w:r>
        <w:rPr>
          <w:rFonts w:ascii="Arial" w:eastAsia="Arial" w:hAnsi="Arial" w:cs="Arial"/>
          <w:sz w:val="20"/>
          <w:szCs w:val="20"/>
        </w:rPr>
        <w:t xml:space="preserve">Service is expected to originate at the district hub site and be delivered to the eligible service locations. All locations, with addresses and demarcation points, are listed in the attached pricing sheet. </w:t>
      </w:r>
      <w:r w:rsidRPr="002862B7">
        <w:rPr>
          <w:rFonts w:ascii="Arial" w:eastAsia="Arial" w:hAnsi="Arial" w:cs="Arial"/>
          <w:sz w:val="20"/>
          <w:szCs w:val="20"/>
        </w:rPr>
        <w:t xml:space="preserve">The new service is being planned to begin on July 1, </w:t>
      </w:r>
      <w:r>
        <w:rPr>
          <w:rFonts w:ascii="Arial" w:eastAsia="Arial" w:hAnsi="Arial" w:cs="Arial"/>
          <w:sz w:val="20"/>
          <w:szCs w:val="20"/>
        </w:rPr>
        <w:t>2019</w:t>
      </w:r>
      <w:r w:rsidRPr="002862B7">
        <w:rPr>
          <w:rFonts w:ascii="Arial" w:eastAsia="Arial" w:hAnsi="Arial" w:cs="Arial"/>
          <w:sz w:val="20"/>
          <w:szCs w:val="20"/>
        </w:rPr>
        <w:t xml:space="preserve"> which represents the expiration of the current leased WAN service.</w:t>
      </w:r>
    </w:p>
    <w:p w14:paraId="420C265E" w14:textId="77777777" w:rsidR="0068014F" w:rsidRDefault="0068014F" w:rsidP="0068014F">
      <w:pPr>
        <w:rPr>
          <w:rFonts w:ascii="Arial" w:eastAsia="Arial" w:hAnsi="Arial" w:cs="Arial"/>
          <w:sz w:val="20"/>
          <w:szCs w:val="20"/>
        </w:rPr>
      </w:pPr>
    </w:p>
    <w:p w14:paraId="720E7A32" w14:textId="77777777" w:rsidR="0068014F" w:rsidRPr="00E84058" w:rsidRDefault="0068014F" w:rsidP="0068014F">
      <w:pPr>
        <w:widowControl w:val="0"/>
        <w:ind w:left="1080" w:hanging="1080"/>
        <w:jc w:val="both"/>
        <w:rPr>
          <w:rFonts w:ascii="Arial" w:hAnsi="Arial" w:cs="Arial"/>
          <w:b/>
          <w:sz w:val="20"/>
          <w:szCs w:val="20"/>
        </w:rPr>
      </w:pPr>
      <w:r>
        <w:rPr>
          <w:rFonts w:ascii="Arial" w:hAnsi="Arial" w:cs="Arial"/>
          <w:b/>
          <w:sz w:val="20"/>
          <w:szCs w:val="20"/>
        </w:rPr>
        <w:t>Section 2</w:t>
      </w:r>
      <w:r w:rsidRPr="00C463C4">
        <w:rPr>
          <w:rFonts w:ascii="Arial" w:hAnsi="Arial" w:cs="Arial"/>
          <w:b/>
          <w:sz w:val="20"/>
          <w:szCs w:val="20"/>
        </w:rPr>
        <w:t xml:space="preserve">: </w:t>
      </w:r>
      <w:r>
        <w:rPr>
          <w:rFonts w:ascii="Arial" w:hAnsi="Arial" w:cs="Arial"/>
          <w:b/>
          <w:sz w:val="20"/>
          <w:szCs w:val="20"/>
        </w:rPr>
        <w:t>Service Requests</w:t>
      </w:r>
    </w:p>
    <w:p w14:paraId="3072C820" w14:textId="2F1068B3" w:rsidR="0068014F" w:rsidRPr="00E84058" w:rsidRDefault="0068014F" w:rsidP="001E246E">
      <w:pPr>
        <w:pStyle w:val="ListParagraph"/>
        <w:numPr>
          <w:ilvl w:val="0"/>
          <w:numId w:val="23"/>
        </w:numPr>
        <w:jc w:val="both"/>
        <w:rPr>
          <w:rFonts w:ascii="Arial" w:hAnsi="Arial" w:cs="Arial"/>
        </w:rPr>
      </w:pPr>
      <w:r w:rsidRPr="00E84058">
        <w:rPr>
          <w:rFonts w:ascii="Arial" w:eastAsia="Arial" w:hAnsi="Arial" w:cs="Arial"/>
          <w:sz w:val="20"/>
          <w:szCs w:val="20"/>
        </w:rPr>
        <w:t xml:space="preserve">Applicant is seeking </w:t>
      </w:r>
      <w:r>
        <w:rPr>
          <w:rFonts w:ascii="Arial" w:eastAsia="Arial" w:hAnsi="Arial" w:cs="Arial"/>
          <w:sz w:val="20"/>
          <w:szCs w:val="20"/>
        </w:rPr>
        <w:t>bids for 4 services</w:t>
      </w:r>
      <w:r w:rsidRPr="00E84058">
        <w:rPr>
          <w:rFonts w:ascii="Arial" w:eastAsia="Arial" w:hAnsi="Arial" w:cs="Arial"/>
          <w:sz w:val="20"/>
          <w:szCs w:val="20"/>
        </w:rPr>
        <w:t xml:space="preserve">.  Respondents may </w:t>
      </w:r>
      <w:r>
        <w:rPr>
          <w:rFonts w:ascii="Arial" w:eastAsia="Arial" w:hAnsi="Arial" w:cs="Arial"/>
          <w:sz w:val="20"/>
          <w:szCs w:val="20"/>
        </w:rPr>
        <w:t>one, all, or any combination of options</w:t>
      </w:r>
      <w:r w:rsidRPr="00E84058">
        <w:rPr>
          <w:rFonts w:ascii="Arial" w:eastAsia="Arial" w:hAnsi="Arial" w:cs="Arial"/>
          <w:sz w:val="20"/>
          <w:szCs w:val="20"/>
        </w:rPr>
        <w:t xml:space="preserve">. </w:t>
      </w:r>
      <w:r>
        <w:rPr>
          <w:rFonts w:ascii="Arial" w:eastAsia="Arial" w:hAnsi="Arial" w:cs="Arial"/>
          <w:sz w:val="20"/>
          <w:szCs w:val="20"/>
        </w:rPr>
        <w:t>See Section 3 for requirements of each solution.</w:t>
      </w:r>
    </w:p>
    <w:p w14:paraId="328F259C" w14:textId="25608714" w:rsidR="002B6120" w:rsidRPr="002B6120" w:rsidRDefault="002B6120" w:rsidP="001E246E">
      <w:pPr>
        <w:pStyle w:val="ListParagraph"/>
        <w:numPr>
          <w:ilvl w:val="1"/>
          <w:numId w:val="23"/>
        </w:numPr>
        <w:jc w:val="both"/>
        <w:rPr>
          <w:rFonts w:ascii="Arial" w:hAnsi="Arial" w:cs="Arial"/>
        </w:rPr>
      </w:pPr>
      <w:r>
        <w:rPr>
          <w:rFonts w:ascii="Arial" w:eastAsia="Arial" w:hAnsi="Arial" w:cs="Arial"/>
          <w:sz w:val="20"/>
          <w:szCs w:val="20"/>
        </w:rPr>
        <w:t xml:space="preserve">The first service is for services provided over third-party networks. This is an E-rate Category 1 service option </w:t>
      </w:r>
      <w:r>
        <w:rPr>
          <w:rFonts w:ascii="Arial" w:eastAsia="Arial" w:hAnsi="Arial" w:cs="Arial"/>
          <w:color w:val="000000" w:themeColor="text1"/>
          <w:sz w:val="20"/>
          <w:szCs w:val="20"/>
        </w:rPr>
        <w:t>defined</w:t>
      </w:r>
      <w:r w:rsidRPr="0061564E">
        <w:rPr>
          <w:rFonts w:ascii="Arial" w:eastAsia="Arial" w:hAnsi="Arial" w:cs="Arial"/>
          <w:color w:val="000000" w:themeColor="text1"/>
          <w:sz w:val="20"/>
          <w:szCs w:val="20"/>
        </w:rPr>
        <w:t xml:space="preserve"> </w:t>
      </w:r>
      <w:r w:rsidRPr="00CD4CE9">
        <w:rPr>
          <w:rFonts w:ascii="Arial" w:hAnsi="Arial" w:cs="Arial"/>
          <w:sz w:val="20"/>
          <w:szCs w:val="20"/>
        </w:rPr>
        <w:t>a</w:t>
      </w:r>
      <w:r>
        <w:rPr>
          <w:rFonts w:ascii="Arial" w:hAnsi="Arial" w:cs="Arial"/>
          <w:sz w:val="20"/>
          <w:szCs w:val="20"/>
        </w:rPr>
        <w:t>s point-to-</w:t>
      </w:r>
      <w:r w:rsidRPr="00CD4CE9">
        <w:rPr>
          <w:rFonts w:ascii="Arial" w:hAnsi="Arial" w:cs="Arial"/>
          <w:sz w:val="20"/>
          <w:szCs w:val="20"/>
        </w:rPr>
        <w:t>point broadband service delivered over a service provider or other third party owned network. This service option is to represe</w:t>
      </w:r>
      <w:r>
        <w:rPr>
          <w:rFonts w:ascii="Arial" w:hAnsi="Arial" w:cs="Arial"/>
          <w:sz w:val="20"/>
          <w:szCs w:val="20"/>
        </w:rPr>
        <w:t>nt any technology neutral third-</w:t>
      </w:r>
      <w:r w:rsidRPr="00CD4CE9">
        <w:rPr>
          <w:rFonts w:ascii="Arial" w:hAnsi="Arial" w:cs="Arial"/>
          <w:sz w:val="20"/>
          <w:szCs w:val="20"/>
        </w:rPr>
        <w:t>party transport mediums including b</w:t>
      </w:r>
      <w:r>
        <w:rPr>
          <w:rFonts w:ascii="Arial" w:hAnsi="Arial" w:cs="Arial"/>
          <w:sz w:val="20"/>
          <w:szCs w:val="20"/>
        </w:rPr>
        <w:t xml:space="preserve">oth fiber and non-fiber options. </w:t>
      </w:r>
      <w:r w:rsidRPr="00CD4CE9">
        <w:rPr>
          <w:rFonts w:ascii="Arial" w:hAnsi="Arial" w:cs="Arial"/>
          <w:sz w:val="20"/>
          <w:szCs w:val="20"/>
        </w:rPr>
        <w:t>The service is a fully managed service, with the service provider supplying the equipment, provisioning the bandwidth and providing technical support/management of the service</w:t>
      </w:r>
      <w:r>
        <w:rPr>
          <w:rFonts w:ascii="Arial" w:hAnsi="Arial" w:cs="Arial"/>
          <w:sz w:val="20"/>
          <w:szCs w:val="20"/>
        </w:rPr>
        <w:t>.</w:t>
      </w:r>
    </w:p>
    <w:p w14:paraId="3E74461F" w14:textId="3862BDDB" w:rsidR="0068014F" w:rsidRPr="002B6120" w:rsidRDefault="0068014F" w:rsidP="002B6120">
      <w:pPr>
        <w:pStyle w:val="ListParagraph"/>
        <w:numPr>
          <w:ilvl w:val="1"/>
          <w:numId w:val="23"/>
        </w:numPr>
        <w:jc w:val="both"/>
        <w:rPr>
          <w:rFonts w:ascii="Arial" w:hAnsi="Arial" w:cs="Arial"/>
        </w:rPr>
      </w:pPr>
      <w:r w:rsidRPr="002862B7">
        <w:rPr>
          <w:rFonts w:ascii="Arial" w:eastAsia="Arial" w:hAnsi="Arial" w:cs="Arial"/>
          <w:sz w:val="20"/>
          <w:szCs w:val="20"/>
        </w:rPr>
        <w:t xml:space="preserve">The </w:t>
      </w:r>
      <w:r w:rsidR="002B6120">
        <w:rPr>
          <w:rFonts w:ascii="Arial" w:eastAsia="Arial" w:hAnsi="Arial" w:cs="Arial"/>
          <w:sz w:val="20"/>
          <w:szCs w:val="20"/>
        </w:rPr>
        <w:t>second</w:t>
      </w:r>
      <w:r w:rsidRPr="002862B7">
        <w:rPr>
          <w:rFonts w:ascii="Arial" w:eastAsia="Arial" w:hAnsi="Arial" w:cs="Arial"/>
          <w:sz w:val="20"/>
          <w:szCs w:val="20"/>
        </w:rPr>
        <w:t xml:space="preserve"> </w:t>
      </w:r>
      <w:r w:rsidR="002B6120">
        <w:rPr>
          <w:rFonts w:ascii="Arial" w:eastAsia="Arial" w:hAnsi="Arial" w:cs="Arial"/>
          <w:sz w:val="20"/>
          <w:szCs w:val="20"/>
        </w:rPr>
        <w:t>service</w:t>
      </w:r>
      <w:r w:rsidRPr="002862B7">
        <w:rPr>
          <w:rFonts w:ascii="Arial" w:eastAsia="Arial" w:hAnsi="Arial" w:cs="Arial"/>
          <w:sz w:val="20"/>
          <w:szCs w:val="20"/>
        </w:rPr>
        <w:t xml:space="preserve"> is for </w:t>
      </w:r>
      <w:r w:rsidR="00BE218C">
        <w:rPr>
          <w:rFonts w:ascii="Arial" w:eastAsia="Arial" w:hAnsi="Arial" w:cs="Arial"/>
          <w:sz w:val="20"/>
          <w:szCs w:val="20"/>
        </w:rPr>
        <w:t xml:space="preserve">a self-provisioned </w:t>
      </w:r>
      <w:r>
        <w:rPr>
          <w:rFonts w:ascii="Arial" w:eastAsia="Arial" w:hAnsi="Arial" w:cs="Arial"/>
          <w:sz w:val="20"/>
          <w:szCs w:val="20"/>
        </w:rPr>
        <w:t>(</w:t>
      </w:r>
      <w:r w:rsidR="00940D5F">
        <w:rPr>
          <w:rFonts w:ascii="Arial" w:hAnsi="Arial" w:cs="Arial"/>
          <w:bCs/>
          <w:color w:val="auto"/>
          <w:sz w:val="20"/>
          <w:szCs w:val="20"/>
        </w:rPr>
        <w:t>applicant owned and operated</w:t>
      </w:r>
      <w:r>
        <w:rPr>
          <w:rFonts w:ascii="Arial" w:eastAsia="Arial" w:hAnsi="Arial" w:cs="Arial"/>
          <w:sz w:val="20"/>
          <w:szCs w:val="20"/>
        </w:rPr>
        <w:t>)</w:t>
      </w:r>
      <w:r w:rsidR="00BE218C">
        <w:rPr>
          <w:rFonts w:ascii="Arial" w:eastAsia="Arial" w:hAnsi="Arial" w:cs="Arial"/>
          <w:sz w:val="20"/>
          <w:szCs w:val="20"/>
        </w:rPr>
        <w:t xml:space="preserve"> fiber network</w:t>
      </w:r>
      <w:r w:rsidR="008947E5">
        <w:rPr>
          <w:rFonts w:ascii="Arial" w:eastAsia="Arial" w:hAnsi="Arial" w:cs="Arial"/>
          <w:sz w:val="20"/>
          <w:szCs w:val="20"/>
        </w:rPr>
        <w:t>.</w:t>
      </w:r>
      <w:r w:rsidRPr="002862B7">
        <w:rPr>
          <w:rFonts w:ascii="Arial" w:eastAsia="Arial" w:hAnsi="Arial" w:cs="Arial"/>
          <w:sz w:val="20"/>
          <w:szCs w:val="20"/>
        </w:rPr>
        <w:t xml:space="preserve"> </w:t>
      </w:r>
    </w:p>
    <w:p w14:paraId="713FFBB0" w14:textId="52284892" w:rsidR="0068014F" w:rsidRPr="008947E5" w:rsidRDefault="0068014F" w:rsidP="001E246E">
      <w:pPr>
        <w:pStyle w:val="ListParagraph"/>
        <w:numPr>
          <w:ilvl w:val="1"/>
          <w:numId w:val="23"/>
        </w:numPr>
        <w:jc w:val="both"/>
        <w:rPr>
          <w:rFonts w:ascii="Arial" w:hAnsi="Arial" w:cs="Arial"/>
        </w:rPr>
      </w:pPr>
      <w:r>
        <w:rPr>
          <w:rFonts w:ascii="Arial" w:eastAsia="Arial" w:hAnsi="Arial" w:cs="Arial"/>
          <w:sz w:val="20"/>
          <w:szCs w:val="20"/>
        </w:rPr>
        <w:t xml:space="preserve">The third </w:t>
      </w:r>
      <w:r w:rsidR="002B6120">
        <w:rPr>
          <w:rFonts w:ascii="Arial" w:eastAsia="Arial" w:hAnsi="Arial" w:cs="Arial"/>
          <w:sz w:val="20"/>
          <w:szCs w:val="20"/>
        </w:rPr>
        <w:t>service</w:t>
      </w:r>
      <w:r>
        <w:rPr>
          <w:rFonts w:ascii="Arial" w:eastAsia="Arial" w:hAnsi="Arial" w:cs="Arial"/>
          <w:sz w:val="20"/>
          <w:szCs w:val="20"/>
        </w:rPr>
        <w:t xml:space="preserve"> is for Category 1 network equipment to place any </w:t>
      </w:r>
      <w:r w:rsidR="008947E5">
        <w:rPr>
          <w:rFonts w:ascii="Arial" w:eastAsia="Arial" w:hAnsi="Arial" w:cs="Arial"/>
          <w:sz w:val="20"/>
          <w:szCs w:val="20"/>
        </w:rPr>
        <w:t>self-provisioned network</w:t>
      </w:r>
      <w:r>
        <w:rPr>
          <w:rFonts w:ascii="Arial" w:eastAsia="Arial" w:hAnsi="Arial" w:cs="Arial"/>
          <w:sz w:val="20"/>
          <w:szCs w:val="20"/>
        </w:rPr>
        <w:t xml:space="preserve"> solutions into service.</w:t>
      </w:r>
    </w:p>
    <w:p w14:paraId="3EA010CF" w14:textId="18278145" w:rsidR="008947E5" w:rsidRPr="00E84058" w:rsidRDefault="008947E5" w:rsidP="001E246E">
      <w:pPr>
        <w:pStyle w:val="ListParagraph"/>
        <w:numPr>
          <w:ilvl w:val="1"/>
          <w:numId w:val="23"/>
        </w:numPr>
        <w:jc w:val="both"/>
        <w:rPr>
          <w:rFonts w:ascii="Arial" w:hAnsi="Arial" w:cs="Arial"/>
        </w:rPr>
      </w:pPr>
      <w:r>
        <w:rPr>
          <w:rFonts w:ascii="Arial" w:eastAsia="Arial" w:hAnsi="Arial" w:cs="Arial"/>
          <w:sz w:val="20"/>
          <w:szCs w:val="20"/>
        </w:rPr>
        <w:t xml:space="preserve">The fourth </w:t>
      </w:r>
      <w:r w:rsidR="002B6120">
        <w:rPr>
          <w:rFonts w:ascii="Arial" w:eastAsia="Arial" w:hAnsi="Arial" w:cs="Arial"/>
          <w:sz w:val="20"/>
          <w:szCs w:val="20"/>
        </w:rPr>
        <w:t>service</w:t>
      </w:r>
      <w:r>
        <w:rPr>
          <w:rFonts w:ascii="Arial" w:eastAsia="Arial" w:hAnsi="Arial" w:cs="Arial"/>
          <w:sz w:val="20"/>
          <w:szCs w:val="20"/>
        </w:rPr>
        <w:t xml:space="preserve"> is for maintenance </w:t>
      </w:r>
      <w:r w:rsidR="00BE218C">
        <w:rPr>
          <w:rFonts w:ascii="Arial" w:eastAsia="Arial" w:hAnsi="Arial" w:cs="Arial"/>
          <w:sz w:val="20"/>
          <w:szCs w:val="20"/>
        </w:rPr>
        <w:t>&amp;</w:t>
      </w:r>
      <w:r>
        <w:rPr>
          <w:rFonts w:ascii="Arial" w:eastAsia="Arial" w:hAnsi="Arial" w:cs="Arial"/>
          <w:sz w:val="20"/>
          <w:szCs w:val="20"/>
        </w:rPr>
        <w:t xml:space="preserve"> operations on any self-provisioned network solutions.</w:t>
      </w:r>
    </w:p>
    <w:p w14:paraId="3EA77358" w14:textId="77777777" w:rsidR="0068014F" w:rsidRPr="00E84058" w:rsidRDefault="0068014F" w:rsidP="001E246E">
      <w:pPr>
        <w:pStyle w:val="ListParagraph"/>
        <w:numPr>
          <w:ilvl w:val="0"/>
          <w:numId w:val="23"/>
        </w:numPr>
        <w:jc w:val="both"/>
        <w:rPr>
          <w:rFonts w:ascii="Arial" w:hAnsi="Arial" w:cs="Arial"/>
        </w:rPr>
      </w:pPr>
      <w:r>
        <w:rPr>
          <w:rFonts w:ascii="Arial" w:eastAsia="Arial" w:hAnsi="Arial" w:cs="Arial"/>
          <w:sz w:val="20"/>
          <w:szCs w:val="20"/>
        </w:rPr>
        <w:t>Network Design and Construction Routes</w:t>
      </w:r>
    </w:p>
    <w:p w14:paraId="3900B9BB" w14:textId="77777777" w:rsidR="0068014F" w:rsidRPr="00E05FFA" w:rsidRDefault="0068014F" w:rsidP="001E246E">
      <w:pPr>
        <w:pStyle w:val="ListParagraph"/>
        <w:numPr>
          <w:ilvl w:val="1"/>
          <w:numId w:val="23"/>
        </w:numPr>
        <w:jc w:val="both"/>
        <w:rPr>
          <w:rFonts w:ascii="Arial" w:hAnsi="Arial" w:cs="Arial"/>
        </w:rPr>
      </w:pPr>
      <w:r w:rsidRPr="00E84058">
        <w:rPr>
          <w:rFonts w:ascii="Arial" w:eastAsia="Arial" w:hAnsi="Arial" w:cs="Arial"/>
          <w:sz w:val="20"/>
          <w:szCs w:val="20"/>
        </w:rPr>
        <w:t xml:space="preserve">Applicant will consider traditional network designs (such as hub and spoke) or alternative proposals. </w:t>
      </w:r>
      <w:r>
        <w:rPr>
          <w:rFonts w:ascii="Arial" w:eastAsia="Arial" w:hAnsi="Arial" w:cs="Arial"/>
          <w:sz w:val="20"/>
          <w:szCs w:val="20"/>
        </w:rPr>
        <w:t>The applicant’s stated decision criteria (outlined in the RFP) will be used to determine if an award is made as-a-result of this RFP.  The applicant has, in accordance with E-rate guidelines, rated cost of service as the highest weighted factor in its decision criteria.</w:t>
      </w:r>
    </w:p>
    <w:p w14:paraId="1BD645D0" w14:textId="06410060" w:rsidR="00E05FFA" w:rsidRPr="00E84058" w:rsidRDefault="00E05FFA" w:rsidP="001E246E">
      <w:pPr>
        <w:pStyle w:val="ListParagraph"/>
        <w:numPr>
          <w:ilvl w:val="1"/>
          <w:numId w:val="23"/>
        </w:numPr>
        <w:jc w:val="both"/>
        <w:rPr>
          <w:rFonts w:ascii="Arial" w:hAnsi="Arial" w:cs="Arial"/>
        </w:rPr>
      </w:pPr>
      <w:r w:rsidRPr="006345C0">
        <w:rPr>
          <w:rFonts w:ascii="Arial" w:hAnsi="Arial" w:cs="Arial"/>
          <w:color w:val="353535"/>
          <w:sz w:val="20"/>
          <w:szCs w:val="20"/>
        </w:rPr>
        <w:t>Due to current and future bandwidth needs, respondents are encouraged to provide dedicated infrastructure to Applicant. Designs are encouraged to utilize the private fiber approach, where there exists no other aggregation or third-party equipment on fiber strands between sites and modulating equipment at each site is dedicated to Applicant and not shared in any way with other customers. If this is not possible, then designs should limit the use of shared infrastructure as much as possible.</w:t>
      </w:r>
    </w:p>
    <w:p w14:paraId="6BE20EB3" w14:textId="77777777" w:rsidR="0068014F" w:rsidRPr="00E84058" w:rsidRDefault="0068014F" w:rsidP="001E246E">
      <w:pPr>
        <w:pStyle w:val="ListParagraph"/>
        <w:numPr>
          <w:ilvl w:val="1"/>
          <w:numId w:val="23"/>
        </w:numPr>
        <w:jc w:val="both"/>
        <w:rPr>
          <w:rFonts w:ascii="Arial" w:hAnsi="Arial" w:cs="Arial"/>
        </w:rPr>
      </w:pPr>
      <w:r w:rsidRPr="00E84058">
        <w:rPr>
          <w:rFonts w:ascii="Arial" w:eastAsia="Arial" w:hAnsi="Arial" w:cs="Arial"/>
          <w:sz w:val="20"/>
          <w:szCs w:val="20"/>
        </w:rPr>
        <w:t xml:space="preserve">Respondents should clearly illustrate proposed network design and construction routes. </w:t>
      </w:r>
    </w:p>
    <w:p w14:paraId="5A5AEC13" w14:textId="77777777" w:rsidR="0068014F" w:rsidRPr="00E84058" w:rsidRDefault="0068014F" w:rsidP="001E246E">
      <w:pPr>
        <w:pStyle w:val="ListParagraph"/>
        <w:numPr>
          <w:ilvl w:val="1"/>
          <w:numId w:val="23"/>
        </w:numPr>
        <w:jc w:val="both"/>
        <w:rPr>
          <w:rFonts w:ascii="Arial" w:hAnsi="Arial" w:cs="Arial"/>
        </w:rPr>
      </w:pPr>
      <w:r w:rsidRPr="00E84058">
        <w:rPr>
          <w:rFonts w:ascii="Arial" w:eastAsia="Arial" w:hAnsi="Arial" w:cs="Arial"/>
          <w:sz w:val="20"/>
          <w:szCs w:val="20"/>
        </w:rPr>
        <w:t>Applicant is not advocating or mandating any preconceived network design or construction route and leaves this decision up to the vendor to present their best solution while recognizing the cited termination locations.</w:t>
      </w:r>
    </w:p>
    <w:p w14:paraId="6D1F8943" w14:textId="77777777" w:rsidR="0068014F" w:rsidRPr="00E84058" w:rsidRDefault="0068014F" w:rsidP="001E246E">
      <w:pPr>
        <w:pStyle w:val="ListParagraph"/>
        <w:numPr>
          <w:ilvl w:val="0"/>
          <w:numId w:val="23"/>
        </w:numPr>
        <w:jc w:val="both"/>
        <w:rPr>
          <w:rFonts w:ascii="Arial" w:hAnsi="Arial" w:cs="Arial"/>
        </w:rPr>
      </w:pPr>
      <w:r>
        <w:rPr>
          <w:rFonts w:ascii="Arial" w:eastAsia="Arial" w:hAnsi="Arial" w:cs="Arial"/>
          <w:sz w:val="20"/>
          <w:szCs w:val="20"/>
        </w:rPr>
        <w:t>Special Construction</w:t>
      </w:r>
    </w:p>
    <w:p w14:paraId="6DE1D2E9" w14:textId="77777777" w:rsidR="0068014F" w:rsidRPr="00067A2F" w:rsidRDefault="0068014F" w:rsidP="001E246E">
      <w:pPr>
        <w:pStyle w:val="ListParagraph"/>
        <w:numPr>
          <w:ilvl w:val="1"/>
          <w:numId w:val="23"/>
        </w:numPr>
        <w:jc w:val="both"/>
        <w:rPr>
          <w:rFonts w:ascii="Arial" w:hAnsi="Arial" w:cs="Arial"/>
        </w:rPr>
      </w:pPr>
      <w:r w:rsidRPr="00E84058">
        <w:rPr>
          <w:rFonts w:ascii="Arial" w:hAnsi="Arial" w:cs="Arial"/>
          <w:sz w:val="20"/>
          <w:szCs w:val="20"/>
        </w:rPr>
        <w:t xml:space="preserve">In E-rate terminology, </w:t>
      </w:r>
      <w:r w:rsidRPr="00E84058">
        <w:rPr>
          <w:rFonts w:ascii="Arial" w:hAnsi="Arial" w:cs="Arial"/>
          <w:b/>
          <w:bCs/>
          <w:sz w:val="20"/>
          <w:szCs w:val="20"/>
        </w:rPr>
        <w:t>special construction</w:t>
      </w:r>
      <w:r w:rsidRPr="00E84058">
        <w:rPr>
          <w:rFonts w:ascii="Arial" w:hAnsi="Arial" w:cs="Arial"/>
          <w:bCs/>
          <w:sz w:val="20"/>
          <w:szCs w:val="20"/>
        </w:rPr>
        <w:t xml:space="preserve"> </w:t>
      </w:r>
      <w:r w:rsidRPr="00E84058">
        <w:rPr>
          <w:rFonts w:ascii="Arial" w:hAnsi="Arial" w:cs="Arial"/>
          <w:sz w:val="20"/>
          <w:szCs w:val="20"/>
        </w:rPr>
        <w:t xml:space="preserve">refers to the upfront, non-recurring costs associated with the installation of new fiber to or between eligible entities. </w:t>
      </w:r>
    </w:p>
    <w:p w14:paraId="0B65335A" w14:textId="77777777" w:rsidR="0068014F" w:rsidRPr="00067A2F" w:rsidRDefault="0068014F" w:rsidP="001E246E">
      <w:pPr>
        <w:pStyle w:val="ListParagraph"/>
        <w:widowControl w:val="0"/>
        <w:numPr>
          <w:ilvl w:val="2"/>
          <w:numId w:val="23"/>
        </w:numPr>
        <w:jc w:val="both"/>
        <w:rPr>
          <w:rFonts w:ascii="Arial" w:hAnsi="Arial" w:cs="Arial"/>
        </w:rPr>
      </w:pPr>
      <w:r w:rsidRPr="00067A2F">
        <w:rPr>
          <w:rFonts w:ascii="Arial" w:eastAsia="Arial" w:hAnsi="Arial" w:cs="Arial"/>
          <w:sz w:val="20"/>
          <w:szCs w:val="20"/>
        </w:rPr>
        <w:t>Special construction and service eligibility for reimbursement have changed starting funding year 2016.  See the Federal Communications Commission E-rate modernization order 2 (WC Docket No. 13-184) (</w:t>
      </w:r>
      <w:hyperlink r:id="rId9">
        <w:r w:rsidRPr="00067A2F">
          <w:rPr>
            <w:rFonts w:ascii="Arial" w:eastAsia="Arial" w:hAnsi="Arial" w:cs="Arial"/>
            <w:color w:val="0000FF"/>
            <w:sz w:val="20"/>
            <w:szCs w:val="20"/>
            <w:u w:val="single"/>
          </w:rPr>
          <w:t>https://www.fcc.gov/document/fcc-releases-order-modernizing-e-rate-21st-century-connectivity</w:t>
        </w:r>
      </w:hyperlink>
      <w:r w:rsidRPr="00067A2F">
        <w:rPr>
          <w:rFonts w:ascii="Arial" w:eastAsia="Arial" w:hAnsi="Arial" w:cs="Arial"/>
          <w:sz w:val="20"/>
          <w:szCs w:val="20"/>
        </w:rPr>
        <w:t>) for more information.</w:t>
      </w:r>
    </w:p>
    <w:p w14:paraId="446FBD2A" w14:textId="77777777" w:rsidR="0068014F" w:rsidRPr="00E84058" w:rsidRDefault="0068014F" w:rsidP="001E246E">
      <w:pPr>
        <w:pStyle w:val="ListParagraph"/>
        <w:numPr>
          <w:ilvl w:val="1"/>
          <w:numId w:val="23"/>
        </w:numPr>
        <w:jc w:val="both"/>
        <w:rPr>
          <w:rFonts w:ascii="Arial" w:hAnsi="Arial" w:cs="Arial"/>
        </w:rPr>
      </w:pPr>
      <w:r w:rsidRPr="00E84058">
        <w:rPr>
          <w:rFonts w:ascii="Arial" w:hAnsi="Arial" w:cs="Arial"/>
          <w:sz w:val="20"/>
          <w:szCs w:val="20"/>
        </w:rPr>
        <w:lastRenderedPageBreak/>
        <w:t>Special construction charges eligible for Category One support consist of three components:</w:t>
      </w:r>
    </w:p>
    <w:p w14:paraId="0DB8DA50" w14:textId="77777777" w:rsidR="0068014F" w:rsidRPr="00E84058" w:rsidRDefault="0068014F" w:rsidP="001E246E">
      <w:pPr>
        <w:pStyle w:val="ListParagraph"/>
        <w:numPr>
          <w:ilvl w:val="2"/>
          <w:numId w:val="23"/>
        </w:numPr>
        <w:jc w:val="both"/>
        <w:rPr>
          <w:rFonts w:ascii="Arial" w:hAnsi="Arial" w:cs="Arial"/>
        </w:rPr>
      </w:pPr>
      <w:r w:rsidRPr="00E84058">
        <w:rPr>
          <w:rFonts w:ascii="Arial" w:hAnsi="Arial" w:cs="Arial"/>
          <w:sz w:val="20"/>
          <w:szCs w:val="20"/>
        </w:rPr>
        <w:t>construction of network facilities</w:t>
      </w:r>
    </w:p>
    <w:p w14:paraId="079BF1AD" w14:textId="77777777" w:rsidR="0068014F" w:rsidRPr="00E84058" w:rsidRDefault="0068014F" w:rsidP="001E246E">
      <w:pPr>
        <w:pStyle w:val="ListParagraph"/>
        <w:numPr>
          <w:ilvl w:val="2"/>
          <w:numId w:val="23"/>
        </w:numPr>
        <w:jc w:val="both"/>
        <w:rPr>
          <w:rFonts w:ascii="Arial" w:hAnsi="Arial" w:cs="Arial"/>
        </w:rPr>
      </w:pPr>
      <w:r w:rsidRPr="00E84058">
        <w:rPr>
          <w:rFonts w:ascii="Arial" w:hAnsi="Arial" w:cs="Arial"/>
          <w:sz w:val="20"/>
          <w:szCs w:val="20"/>
        </w:rPr>
        <w:t>design and engineering</w:t>
      </w:r>
    </w:p>
    <w:p w14:paraId="04933FAF" w14:textId="77777777" w:rsidR="0068014F" w:rsidRPr="00E84058" w:rsidRDefault="0068014F" w:rsidP="001E246E">
      <w:pPr>
        <w:pStyle w:val="ListParagraph"/>
        <w:numPr>
          <w:ilvl w:val="2"/>
          <w:numId w:val="23"/>
        </w:numPr>
        <w:jc w:val="both"/>
        <w:rPr>
          <w:rFonts w:ascii="Arial" w:hAnsi="Arial" w:cs="Arial"/>
        </w:rPr>
      </w:pPr>
      <w:r w:rsidRPr="00E84058">
        <w:rPr>
          <w:rFonts w:ascii="Arial" w:hAnsi="Arial" w:cs="Arial"/>
          <w:sz w:val="20"/>
          <w:szCs w:val="20"/>
        </w:rPr>
        <w:t>project management</w:t>
      </w:r>
    </w:p>
    <w:p w14:paraId="1FFEDB24" w14:textId="77777777" w:rsidR="0068014F" w:rsidRPr="00E84058" w:rsidRDefault="0068014F" w:rsidP="001E246E">
      <w:pPr>
        <w:pStyle w:val="ListParagraph"/>
        <w:numPr>
          <w:ilvl w:val="1"/>
          <w:numId w:val="23"/>
        </w:numPr>
        <w:jc w:val="both"/>
        <w:rPr>
          <w:rFonts w:ascii="Arial" w:hAnsi="Arial" w:cs="Arial"/>
        </w:rPr>
      </w:pPr>
      <w:r w:rsidRPr="00E84058">
        <w:rPr>
          <w:rFonts w:ascii="Arial" w:hAnsi="Arial" w:cs="Arial"/>
          <w:sz w:val="20"/>
          <w:szCs w:val="20"/>
        </w:rPr>
        <w:t xml:space="preserve">If no new fiber is being installed, then any installation costs are considered standard </w:t>
      </w:r>
      <w:r w:rsidRPr="00E84058">
        <w:rPr>
          <w:rFonts w:ascii="Arial" w:hAnsi="Arial" w:cs="Arial"/>
          <w:b/>
          <w:sz w:val="20"/>
          <w:szCs w:val="20"/>
        </w:rPr>
        <w:t>non-recurring costs (NRC).</w:t>
      </w:r>
      <w:r w:rsidRPr="00E84058">
        <w:rPr>
          <w:rFonts w:ascii="Arial" w:hAnsi="Arial" w:cs="Arial"/>
          <w:sz w:val="20"/>
          <w:szCs w:val="20"/>
        </w:rPr>
        <w:t xml:space="preserve"> </w:t>
      </w:r>
    </w:p>
    <w:p w14:paraId="0F29C142" w14:textId="59D11041" w:rsidR="0068014F" w:rsidRPr="00E84058" w:rsidRDefault="0068014F" w:rsidP="001E246E">
      <w:pPr>
        <w:pStyle w:val="ListParagraph"/>
        <w:numPr>
          <w:ilvl w:val="2"/>
          <w:numId w:val="23"/>
        </w:numPr>
        <w:jc w:val="both"/>
        <w:rPr>
          <w:rFonts w:ascii="Arial" w:hAnsi="Arial" w:cs="Arial"/>
        </w:rPr>
      </w:pPr>
      <w:r>
        <w:rPr>
          <w:rFonts w:ascii="Arial" w:hAnsi="Arial" w:cs="Arial"/>
          <w:sz w:val="20"/>
          <w:szCs w:val="20"/>
        </w:rPr>
        <w:t xml:space="preserve">For </w:t>
      </w:r>
      <w:r w:rsidR="008947E5">
        <w:rPr>
          <w:rFonts w:ascii="Arial" w:hAnsi="Arial" w:cs="Arial"/>
          <w:sz w:val="20"/>
          <w:szCs w:val="20"/>
        </w:rPr>
        <w:t>services provided over third-party networks</w:t>
      </w:r>
      <w:r>
        <w:rPr>
          <w:rFonts w:ascii="Arial" w:hAnsi="Arial" w:cs="Arial"/>
          <w:sz w:val="20"/>
          <w:szCs w:val="20"/>
        </w:rPr>
        <w:t xml:space="preserve"> solutions requiring special construction, this means that the costs associated with building the </w:t>
      </w:r>
      <w:r w:rsidR="008947E5">
        <w:rPr>
          <w:rFonts w:ascii="Arial" w:hAnsi="Arial" w:cs="Arial"/>
          <w:sz w:val="20"/>
          <w:szCs w:val="20"/>
        </w:rPr>
        <w:t>infrastructure</w:t>
      </w:r>
      <w:r>
        <w:rPr>
          <w:rFonts w:ascii="Arial" w:hAnsi="Arial" w:cs="Arial"/>
          <w:sz w:val="20"/>
          <w:szCs w:val="20"/>
        </w:rPr>
        <w:t xml:space="preserve"> are considered special construction and the costs associated with the </w:t>
      </w:r>
      <w:r w:rsidR="008947E5">
        <w:rPr>
          <w:rFonts w:ascii="Arial" w:hAnsi="Arial" w:cs="Arial"/>
          <w:sz w:val="20"/>
          <w:szCs w:val="20"/>
        </w:rPr>
        <w:t xml:space="preserve">network </w:t>
      </w:r>
      <w:r>
        <w:rPr>
          <w:rFonts w:ascii="Arial" w:hAnsi="Arial" w:cs="Arial"/>
          <w:sz w:val="20"/>
          <w:szCs w:val="20"/>
        </w:rPr>
        <w:t>equipment required to activate the service are a standard NRC.</w:t>
      </w:r>
    </w:p>
    <w:p w14:paraId="4FE7B7E6" w14:textId="1C564BEF" w:rsidR="0068014F" w:rsidRPr="00F6626F" w:rsidRDefault="0068014F" w:rsidP="001E246E">
      <w:pPr>
        <w:pStyle w:val="ListParagraph"/>
        <w:numPr>
          <w:ilvl w:val="2"/>
          <w:numId w:val="23"/>
        </w:numPr>
        <w:jc w:val="both"/>
        <w:rPr>
          <w:rFonts w:ascii="Arial" w:hAnsi="Arial" w:cs="Arial"/>
        </w:rPr>
      </w:pPr>
      <w:r>
        <w:rPr>
          <w:rFonts w:ascii="Arial" w:hAnsi="Arial" w:cs="Arial"/>
          <w:sz w:val="20"/>
          <w:szCs w:val="20"/>
        </w:rPr>
        <w:t xml:space="preserve">For </w:t>
      </w:r>
      <w:r w:rsidR="008947E5">
        <w:rPr>
          <w:rFonts w:ascii="Arial" w:hAnsi="Arial" w:cs="Arial"/>
          <w:sz w:val="20"/>
          <w:szCs w:val="20"/>
        </w:rPr>
        <w:t>self-provisioned network</w:t>
      </w:r>
      <w:r>
        <w:rPr>
          <w:rFonts w:ascii="Arial" w:hAnsi="Arial" w:cs="Arial"/>
          <w:sz w:val="20"/>
          <w:szCs w:val="20"/>
        </w:rPr>
        <w:t xml:space="preserve"> solutions, equipment required by the Applicant to light the fiber are not considered special construction.</w:t>
      </w:r>
    </w:p>
    <w:p w14:paraId="0786D1DE" w14:textId="77777777" w:rsidR="0068014F" w:rsidRPr="00854871" w:rsidRDefault="0068014F" w:rsidP="001E246E">
      <w:pPr>
        <w:pStyle w:val="ListParagraph"/>
        <w:numPr>
          <w:ilvl w:val="1"/>
          <w:numId w:val="23"/>
        </w:numPr>
        <w:jc w:val="both"/>
        <w:rPr>
          <w:rFonts w:ascii="Arial" w:hAnsi="Arial" w:cs="Arial"/>
        </w:rPr>
      </w:pPr>
      <w:r w:rsidRPr="00854871">
        <w:rPr>
          <w:rFonts w:ascii="Arial" w:eastAsia="Arial" w:hAnsi="Arial" w:cs="Arial"/>
          <w:sz w:val="20"/>
          <w:szCs w:val="20"/>
        </w:rPr>
        <w:t>Special Construction Payment Plan Option</w:t>
      </w:r>
    </w:p>
    <w:p w14:paraId="5A2DE6EC" w14:textId="77777777" w:rsidR="0068014F" w:rsidRPr="00067A2F" w:rsidRDefault="0068014F" w:rsidP="001E246E">
      <w:pPr>
        <w:pStyle w:val="ListParagraph"/>
        <w:numPr>
          <w:ilvl w:val="2"/>
          <w:numId w:val="23"/>
        </w:numPr>
        <w:jc w:val="both"/>
        <w:rPr>
          <w:rFonts w:ascii="Arial" w:hAnsi="Arial" w:cs="Arial"/>
        </w:rPr>
      </w:pPr>
      <w:r w:rsidRPr="00F6626F">
        <w:rPr>
          <w:rFonts w:ascii="Arial" w:eastAsia="Arial" w:hAnsi="Arial" w:cs="Arial"/>
          <w:sz w:val="20"/>
          <w:szCs w:val="20"/>
        </w:rPr>
        <w:t>The applicant requests that the respondents consider allowing Applicant to pay the non-discount share of special construction costs (portion of costs that are the responsibility of the applicant) to be paid in equal [</w:t>
      </w:r>
      <w:r w:rsidRPr="00F6626F">
        <w:rPr>
          <w:rFonts w:ascii="Arial" w:eastAsia="Arial" w:hAnsi="Arial" w:cs="Arial"/>
          <w:sz w:val="20"/>
          <w:szCs w:val="20"/>
          <w:highlight w:val="yellow"/>
        </w:rPr>
        <w:t>annual or monthly</w:t>
      </w:r>
      <w:r w:rsidRPr="00F6626F">
        <w:rPr>
          <w:rFonts w:ascii="Arial" w:eastAsia="Arial" w:hAnsi="Arial" w:cs="Arial"/>
          <w:sz w:val="20"/>
          <w:szCs w:val="20"/>
        </w:rPr>
        <w:t>] installments over [</w:t>
      </w:r>
      <w:r w:rsidRPr="00F6626F">
        <w:rPr>
          <w:rFonts w:ascii="Arial" w:eastAsia="Arial" w:hAnsi="Arial" w:cs="Arial"/>
          <w:sz w:val="20"/>
          <w:szCs w:val="20"/>
          <w:highlight w:val="yellow"/>
        </w:rPr>
        <w:t>one, two, three, four</w:t>
      </w:r>
      <w:r w:rsidRPr="00F6626F">
        <w:rPr>
          <w:rFonts w:ascii="Arial" w:eastAsia="Arial" w:hAnsi="Arial" w:cs="Arial"/>
          <w:sz w:val="20"/>
          <w:szCs w:val="20"/>
        </w:rPr>
        <w:t xml:space="preserve">] years from Funding Year </w:t>
      </w:r>
      <w:r>
        <w:rPr>
          <w:rFonts w:ascii="Arial" w:eastAsia="Arial" w:hAnsi="Arial" w:cs="Arial"/>
          <w:sz w:val="20"/>
          <w:szCs w:val="20"/>
        </w:rPr>
        <w:t>2019</w:t>
      </w:r>
      <w:r w:rsidRPr="00F6626F">
        <w:rPr>
          <w:rFonts w:ascii="Arial" w:eastAsia="Arial" w:hAnsi="Arial" w:cs="Arial"/>
          <w:sz w:val="20"/>
          <w:szCs w:val="20"/>
        </w:rPr>
        <w:t xml:space="preserve"> to Funding Year 202</w:t>
      </w:r>
      <w:r>
        <w:rPr>
          <w:rFonts w:ascii="Arial" w:eastAsia="Arial" w:hAnsi="Arial" w:cs="Arial"/>
          <w:sz w:val="20"/>
          <w:szCs w:val="20"/>
        </w:rPr>
        <w:t>2</w:t>
      </w:r>
      <w:r w:rsidRPr="00F6626F">
        <w:rPr>
          <w:rFonts w:ascii="Arial" w:eastAsia="Arial" w:hAnsi="Arial" w:cs="Arial"/>
          <w:sz w:val="20"/>
          <w:szCs w:val="20"/>
        </w:rPr>
        <w:t xml:space="preserve"> inclusive. Responses must include agreement or non-agreement of this request.</w:t>
      </w:r>
    </w:p>
    <w:p w14:paraId="2E00CB32" w14:textId="77777777" w:rsidR="0068014F" w:rsidRPr="00E84058" w:rsidRDefault="0068014F" w:rsidP="001E246E">
      <w:pPr>
        <w:pStyle w:val="ListParagraph"/>
        <w:numPr>
          <w:ilvl w:val="1"/>
          <w:numId w:val="23"/>
        </w:numPr>
        <w:jc w:val="both"/>
        <w:rPr>
          <w:rFonts w:ascii="Arial" w:hAnsi="Arial" w:cs="Arial"/>
        </w:rPr>
      </w:pPr>
      <w:r>
        <w:rPr>
          <w:rFonts w:ascii="Arial" w:hAnsi="Arial" w:cs="Arial"/>
          <w:sz w:val="20"/>
          <w:szCs w:val="20"/>
        </w:rPr>
        <w:t>Excess fiber strands for special construction projects</w:t>
      </w:r>
    </w:p>
    <w:p w14:paraId="4BEDC2DC" w14:textId="2D3A9850" w:rsidR="008947E5" w:rsidRPr="008947E5" w:rsidRDefault="008947E5" w:rsidP="001E246E">
      <w:pPr>
        <w:pStyle w:val="ListParagraph"/>
        <w:numPr>
          <w:ilvl w:val="2"/>
          <w:numId w:val="23"/>
        </w:numPr>
        <w:jc w:val="both"/>
        <w:rPr>
          <w:rFonts w:ascii="Arial" w:hAnsi="Arial" w:cs="Arial"/>
        </w:rPr>
      </w:pPr>
      <w:r>
        <w:rPr>
          <w:rFonts w:ascii="Arial" w:hAnsi="Arial" w:cs="Arial"/>
          <w:sz w:val="20"/>
          <w:szCs w:val="20"/>
        </w:rPr>
        <w:t>Self-Provisioned Networks</w:t>
      </w:r>
    </w:p>
    <w:p w14:paraId="220541ED" w14:textId="77777777" w:rsidR="009A3561" w:rsidRPr="00136A91" w:rsidRDefault="009A3561" w:rsidP="009A3561">
      <w:pPr>
        <w:pStyle w:val="ListParagraph"/>
        <w:numPr>
          <w:ilvl w:val="3"/>
          <w:numId w:val="23"/>
        </w:numPr>
        <w:jc w:val="both"/>
        <w:rPr>
          <w:rFonts w:ascii="Arial" w:hAnsi="Arial" w:cs="Arial"/>
          <w:sz w:val="20"/>
          <w:szCs w:val="20"/>
        </w:rPr>
      </w:pPr>
      <w:r>
        <w:rPr>
          <w:rFonts w:ascii="Arial" w:eastAsia="Arial" w:hAnsi="Arial" w:cs="Arial"/>
          <w:sz w:val="20"/>
          <w:szCs w:val="20"/>
        </w:rPr>
        <w:t>A</w:t>
      </w:r>
      <w:r w:rsidRPr="00136A91">
        <w:rPr>
          <w:rFonts w:ascii="Arial" w:eastAsia="Arial" w:hAnsi="Arial" w:cs="Arial"/>
          <w:sz w:val="20"/>
          <w:szCs w:val="20"/>
        </w:rPr>
        <w:t>pplicant understands and adheres to E-rate guidance that any cost allocation is for any unlit strands that will be used exclusively by the district in the future</w:t>
      </w:r>
      <w:r>
        <w:rPr>
          <w:rFonts w:ascii="Arial" w:eastAsia="Arial" w:hAnsi="Arial" w:cs="Arial"/>
          <w:sz w:val="20"/>
          <w:szCs w:val="20"/>
        </w:rPr>
        <w:t>.  There will be no third-</w:t>
      </w:r>
      <w:r w:rsidRPr="00136A91">
        <w:rPr>
          <w:rFonts w:ascii="Arial" w:eastAsia="Arial" w:hAnsi="Arial" w:cs="Arial"/>
          <w:sz w:val="20"/>
          <w:szCs w:val="20"/>
        </w:rPr>
        <w:t>party use of these excess strands.</w:t>
      </w:r>
    </w:p>
    <w:p w14:paraId="35ABCEFD" w14:textId="1A7314B2" w:rsidR="008947E5" w:rsidRPr="008947E5" w:rsidRDefault="008947E5" w:rsidP="001E246E">
      <w:pPr>
        <w:pStyle w:val="ListParagraph"/>
        <w:numPr>
          <w:ilvl w:val="2"/>
          <w:numId w:val="23"/>
        </w:numPr>
        <w:jc w:val="both"/>
        <w:rPr>
          <w:rFonts w:ascii="Arial" w:hAnsi="Arial" w:cs="Arial"/>
        </w:rPr>
      </w:pPr>
      <w:r>
        <w:rPr>
          <w:rFonts w:ascii="Arial" w:hAnsi="Arial" w:cs="Arial"/>
          <w:sz w:val="20"/>
          <w:szCs w:val="20"/>
        </w:rPr>
        <w:t>Services provided over third-party networks</w:t>
      </w:r>
    </w:p>
    <w:p w14:paraId="6F80005F" w14:textId="77777777" w:rsidR="0068014F" w:rsidRPr="00E84058" w:rsidRDefault="0068014F" w:rsidP="001E246E">
      <w:pPr>
        <w:pStyle w:val="ListParagraph"/>
        <w:numPr>
          <w:ilvl w:val="3"/>
          <w:numId w:val="23"/>
        </w:numPr>
        <w:jc w:val="both"/>
        <w:rPr>
          <w:rFonts w:ascii="Arial" w:hAnsi="Arial" w:cs="Arial"/>
        </w:rPr>
      </w:pPr>
      <w:r w:rsidRPr="00E84058">
        <w:rPr>
          <w:rFonts w:ascii="Arial" w:hAnsi="Arial" w:cs="Arial"/>
          <w:sz w:val="20"/>
          <w:szCs w:val="20"/>
        </w:rPr>
        <w:t xml:space="preserve">To the extent that the winning service provider installs additional strands of fiber for future business ventures, the winning service provider assumes full responsibility to ensure those incremental costs are allocated out of the special construction charges to the district in accordance with FCC rules and orders. </w:t>
      </w:r>
    </w:p>
    <w:p w14:paraId="1C9B3A18" w14:textId="77777777" w:rsidR="0068014F" w:rsidRPr="00E84058" w:rsidRDefault="0068014F" w:rsidP="001E246E">
      <w:pPr>
        <w:pStyle w:val="ListParagraph"/>
        <w:numPr>
          <w:ilvl w:val="3"/>
          <w:numId w:val="23"/>
        </w:numPr>
        <w:jc w:val="both"/>
        <w:rPr>
          <w:rFonts w:ascii="Arial" w:hAnsi="Arial" w:cs="Arial"/>
        </w:rPr>
      </w:pPr>
      <w:r w:rsidRPr="00E84058">
        <w:rPr>
          <w:rFonts w:ascii="Arial" w:hAnsi="Arial" w:cs="Arial"/>
          <w:sz w:val="20"/>
          <w:szCs w:val="20"/>
        </w:rPr>
        <w:t xml:space="preserve">If, after the issuance of the FCDL, USAC or the FCC determines that the winning service provider did not cost allocate those charges associated with the additional strands, Applicant will not be responsible for reimbursing the winning vendor and the winning vendor will assume all responsibilities deemed ineligible by USAC. </w:t>
      </w:r>
    </w:p>
    <w:p w14:paraId="0A106EAF" w14:textId="77777777" w:rsidR="0068014F" w:rsidRPr="00E84058" w:rsidRDefault="0068014F" w:rsidP="001E246E">
      <w:pPr>
        <w:pStyle w:val="ListParagraph"/>
        <w:numPr>
          <w:ilvl w:val="2"/>
          <w:numId w:val="23"/>
        </w:numPr>
        <w:jc w:val="both"/>
        <w:rPr>
          <w:rFonts w:ascii="Arial" w:hAnsi="Arial" w:cs="Arial"/>
        </w:rPr>
      </w:pPr>
      <w:r w:rsidRPr="00E84058">
        <w:rPr>
          <w:rFonts w:ascii="Arial" w:hAnsi="Arial" w:cs="Arial"/>
          <w:sz w:val="20"/>
          <w:szCs w:val="20"/>
        </w:rPr>
        <w:t>For examples of cost allocation, p</w:t>
      </w:r>
      <w:r>
        <w:rPr>
          <w:rFonts w:ascii="Arial" w:hAnsi="Arial" w:cs="Arial"/>
          <w:sz w:val="20"/>
          <w:szCs w:val="20"/>
        </w:rPr>
        <w:t>lease see document in Appendix A</w:t>
      </w:r>
      <w:r w:rsidRPr="00E84058">
        <w:rPr>
          <w:rFonts w:ascii="Arial" w:hAnsi="Arial" w:cs="Arial"/>
          <w:sz w:val="20"/>
          <w:szCs w:val="20"/>
        </w:rPr>
        <w:t xml:space="preserve"> as prepared by the State E-rate Coordinators’ Alliance (SECA).</w:t>
      </w:r>
    </w:p>
    <w:p w14:paraId="6728C747" w14:textId="77777777" w:rsidR="0068014F" w:rsidRPr="002862B7" w:rsidRDefault="0068014F" w:rsidP="0068014F">
      <w:pPr>
        <w:rPr>
          <w:rFonts w:ascii="Arial" w:hAnsi="Arial" w:cs="Arial"/>
        </w:rPr>
      </w:pPr>
    </w:p>
    <w:p w14:paraId="5EAFB41C" w14:textId="77777777" w:rsidR="008947E5" w:rsidRDefault="008947E5" w:rsidP="008947E5">
      <w:pPr>
        <w:jc w:val="both"/>
        <w:outlineLvl w:val="0"/>
        <w:rPr>
          <w:rFonts w:ascii="Arial" w:eastAsia="Arial" w:hAnsi="Arial" w:cs="Arial"/>
          <w:b/>
          <w:sz w:val="20"/>
          <w:szCs w:val="20"/>
        </w:rPr>
      </w:pPr>
      <w:r>
        <w:rPr>
          <w:rFonts w:ascii="Arial" w:eastAsia="Arial" w:hAnsi="Arial" w:cs="Arial"/>
          <w:b/>
          <w:sz w:val="20"/>
          <w:szCs w:val="20"/>
        </w:rPr>
        <w:t>Section 3: Solution Specifications</w:t>
      </w:r>
    </w:p>
    <w:p w14:paraId="159D78DB" w14:textId="09B9D6DC" w:rsidR="008947E5" w:rsidRPr="004E6A38" w:rsidRDefault="008947E5" w:rsidP="001E246E">
      <w:pPr>
        <w:pStyle w:val="ListParagraph"/>
        <w:numPr>
          <w:ilvl w:val="0"/>
          <w:numId w:val="24"/>
        </w:numPr>
        <w:jc w:val="both"/>
        <w:outlineLvl w:val="0"/>
        <w:rPr>
          <w:rFonts w:ascii="Arial" w:hAnsi="Arial" w:cs="Arial"/>
        </w:rPr>
      </w:pPr>
      <w:r>
        <w:rPr>
          <w:rFonts w:ascii="Arial" w:eastAsia="Arial" w:hAnsi="Arial" w:cs="Arial"/>
          <w:sz w:val="20"/>
          <w:szCs w:val="20"/>
        </w:rPr>
        <w:t>Services Provided Over Third-Party Networks</w:t>
      </w:r>
    </w:p>
    <w:p w14:paraId="55322580" w14:textId="77777777" w:rsidR="008947E5" w:rsidRPr="00DF0DDB" w:rsidRDefault="008947E5" w:rsidP="001E246E">
      <w:pPr>
        <w:pStyle w:val="ListParagraph"/>
        <w:numPr>
          <w:ilvl w:val="1"/>
          <w:numId w:val="24"/>
        </w:numPr>
        <w:jc w:val="both"/>
        <w:outlineLvl w:val="0"/>
        <w:rPr>
          <w:rFonts w:ascii="Arial" w:hAnsi="Arial" w:cs="Arial"/>
        </w:rPr>
      </w:pPr>
      <w:r w:rsidRPr="00DF0DDB">
        <w:rPr>
          <w:rFonts w:ascii="Arial" w:eastAsia="Arial" w:hAnsi="Arial" w:cs="Arial"/>
          <w:sz w:val="20"/>
          <w:szCs w:val="20"/>
        </w:rPr>
        <w:t>Applicant must have dedicated, symmetrical transport bandwidth of [</w:t>
      </w:r>
      <w:r w:rsidRPr="00DF0DDB">
        <w:rPr>
          <w:rFonts w:ascii="Arial" w:eastAsia="Arial" w:hAnsi="Arial" w:cs="Arial"/>
          <w:sz w:val="20"/>
          <w:szCs w:val="20"/>
          <w:highlight w:val="yellow"/>
        </w:rPr>
        <w:t xml:space="preserve">100 </w:t>
      </w:r>
      <w:proofErr w:type="spellStart"/>
      <w:r w:rsidRPr="00DF0DDB">
        <w:rPr>
          <w:rFonts w:ascii="Arial" w:eastAsia="Arial" w:hAnsi="Arial" w:cs="Arial"/>
          <w:sz w:val="20"/>
          <w:szCs w:val="20"/>
          <w:highlight w:val="yellow"/>
        </w:rPr>
        <w:t>Mbps</w:t>
      </w:r>
      <w:proofErr w:type="spellEnd"/>
      <w:r w:rsidRPr="00DF0DDB">
        <w:rPr>
          <w:rFonts w:ascii="Arial" w:eastAsia="Arial" w:hAnsi="Arial" w:cs="Arial"/>
          <w:sz w:val="20"/>
          <w:szCs w:val="20"/>
          <w:highlight w:val="yellow"/>
        </w:rPr>
        <w:t>, 1 Gbps, 10 Gbps</w:t>
      </w:r>
      <w:r w:rsidRPr="00DF0DDB">
        <w:rPr>
          <w:rFonts w:ascii="Arial" w:eastAsia="Arial" w:hAnsi="Arial" w:cs="Arial"/>
          <w:sz w:val="20"/>
          <w:szCs w:val="20"/>
        </w:rPr>
        <w:t xml:space="preserve">] between the designated endpoints.  </w:t>
      </w:r>
    </w:p>
    <w:p w14:paraId="7FD58553" w14:textId="77777777" w:rsidR="008947E5" w:rsidRPr="00DF0DDB" w:rsidRDefault="008947E5" w:rsidP="001E246E">
      <w:pPr>
        <w:pStyle w:val="ListParagraph"/>
        <w:numPr>
          <w:ilvl w:val="1"/>
          <w:numId w:val="24"/>
        </w:numPr>
        <w:jc w:val="both"/>
        <w:outlineLvl w:val="0"/>
        <w:rPr>
          <w:rFonts w:ascii="Arial" w:hAnsi="Arial" w:cs="Arial"/>
        </w:rPr>
      </w:pPr>
      <w:r w:rsidRPr="00DF0DDB">
        <w:rPr>
          <w:rFonts w:ascii="Arial" w:eastAsia="Arial" w:hAnsi="Arial" w:cs="Arial"/>
          <w:sz w:val="20"/>
          <w:szCs w:val="20"/>
        </w:rPr>
        <w:t>The solution must be scalable to [</w:t>
      </w:r>
      <w:r w:rsidRPr="00DF0DDB">
        <w:rPr>
          <w:rFonts w:ascii="Arial" w:eastAsia="Arial" w:hAnsi="Arial" w:cs="Arial"/>
          <w:sz w:val="20"/>
          <w:szCs w:val="20"/>
          <w:highlight w:val="yellow"/>
        </w:rPr>
        <w:t>1 Gbps, 10 Gbps</w:t>
      </w:r>
      <w:r w:rsidRPr="00F220DB">
        <w:rPr>
          <w:rFonts w:ascii="Arial" w:eastAsia="Arial" w:hAnsi="Arial" w:cs="Arial"/>
          <w:sz w:val="20"/>
          <w:szCs w:val="20"/>
          <w:highlight w:val="yellow"/>
        </w:rPr>
        <w:t>, 40 Gbps</w:t>
      </w:r>
      <w:r w:rsidRPr="00DF0DDB">
        <w:rPr>
          <w:rFonts w:ascii="Arial" w:eastAsia="Arial" w:hAnsi="Arial" w:cs="Arial"/>
          <w:sz w:val="20"/>
          <w:szCs w:val="20"/>
        </w:rPr>
        <w:t>].</w:t>
      </w:r>
    </w:p>
    <w:p w14:paraId="3D68BB96" w14:textId="77777777" w:rsidR="008947E5" w:rsidRPr="00BE218C" w:rsidRDefault="008947E5" w:rsidP="001E246E">
      <w:pPr>
        <w:pStyle w:val="ListParagraph"/>
        <w:numPr>
          <w:ilvl w:val="1"/>
          <w:numId w:val="24"/>
        </w:numPr>
        <w:jc w:val="both"/>
        <w:outlineLvl w:val="0"/>
        <w:rPr>
          <w:rFonts w:ascii="Arial" w:hAnsi="Arial" w:cs="Arial"/>
        </w:rPr>
      </w:pPr>
      <w:r>
        <w:rPr>
          <w:rFonts w:ascii="Arial" w:eastAsia="Arial" w:hAnsi="Arial" w:cs="Arial"/>
          <w:sz w:val="20"/>
          <w:szCs w:val="20"/>
        </w:rPr>
        <w:t xml:space="preserve">Contract options </w:t>
      </w:r>
      <w:r w:rsidRPr="00DF0DDB">
        <w:rPr>
          <w:rFonts w:ascii="Arial" w:eastAsia="Arial" w:hAnsi="Arial" w:cs="Arial"/>
          <w:sz w:val="20"/>
          <w:szCs w:val="20"/>
        </w:rPr>
        <w:t>are requested for [</w:t>
      </w:r>
      <w:proofErr w:type="gramStart"/>
      <w:r w:rsidRPr="00DF0DDB">
        <w:rPr>
          <w:rFonts w:ascii="Arial" w:eastAsia="Arial" w:hAnsi="Arial" w:cs="Arial"/>
          <w:sz w:val="20"/>
          <w:szCs w:val="20"/>
          <w:highlight w:val="yellow"/>
        </w:rPr>
        <w:t>12 month</w:t>
      </w:r>
      <w:proofErr w:type="gramEnd"/>
      <w:r w:rsidRPr="00DF0DDB">
        <w:rPr>
          <w:rFonts w:ascii="Arial" w:eastAsia="Arial" w:hAnsi="Arial" w:cs="Arial"/>
          <w:sz w:val="20"/>
          <w:szCs w:val="20"/>
          <w:highlight w:val="yellow"/>
        </w:rPr>
        <w:t>, 36 month and 60 month</w:t>
      </w:r>
      <w:r>
        <w:rPr>
          <w:rFonts w:ascii="Arial" w:eastAsia="Arial" w:hAnsi="Arial" w:cs="Arial"/>
          <w:sz w:val="20"/>
          <w:szCs w:val="20"/>
        </w:rPr>
        <w:t>] terms of service.</w:t>
      </w:r>
    </w:p>
    <w:p w14:paraId="25747BE1" w14:textId="77777777" w:rsidR="00BE218C" w:rsidRPr="00BE218C" w:rsidRDefault="00BE218C" w:rsidP="001E246E">
      <w:pPr>
        <w:pStyle w:val="ListParagraph"/>
        <w:numPr>
          <w:ilvl w:val="1"/>
          <w:numId w:val="24"/>
        </w:numPr>
        <w:jc w:val="both"/>
        <w:rPr>
          <w:rFonts w:ascii="Arial" w:hAnsi="Arial" w:cs="Arial"/>
        </w:rPr>
      </w:pPr>
      <w:r w:rsidRPr="00BE218C">
        <w:rPr>
          <w:rFonts w:ascii="Arial" w:eastAsia="Arial" w:hAnsi="Arial" w:cs="Arial"/>
          <w:sz w:val="20"/>
          <w:szCs w:val="20"/>
        </w:rPr>
        <w:t xml:space="preserve">As stated above, this request is technology neutral and for a fully managed service. </w:t>
      </w:r>
    </w:p>
    <w:p w14:paraId="0C119668" w14:textId="77777777" w:rsidR="00BE218C" w:rsidRPr="00BE218C" w:rsidRDefault="00BE218C" w:rsidP="001E246E">
      <w:pPr>
        <w:pStyle w:val="ListParagraph"/>
        <w:numPr>
          <w:ilvl w:val="1"/>
          <w:numId w:val="24"/>
        </w:numPr>
        <w:jc w:val="both"/>
        <w:rPr>
          <w:rFonts w:ascii="Arial" w:hAnsi="Arial" w:cs="Arial"/>
        </w:rPr>
      </w:pPr>
      <w:r w:rsidRPr="00BE218C">
        <w:rPr>
          <w:rFonts w:ascii="Arial" w:eastAsia="Arial" w:hAnsi="Arial" w:cs="Arial"/>
          <w:sz w:val="20"/>
          <w:szCs w:val="20"/>
        </w:rPr>
        <w:t xml:space="preserve">Bids are required to include all services and components necessary to make the service operational. </w:t>
      </w:r>
    </w:p>
    <w:p w14:paraId="61BCD8FF" w14:textId="77777777" w:rsidR="00BE218C" w:rsidRPr="00BE218C" w:rsidRDefault="00BE218C" w:rsidP="001E246E">
      <w:pPr>
        <w:pStyle w:val="ListParagraph"/>
        <w:numPr>
          <w:ilvl w:val="2"/>
          <w:numId w:val="24"/>
        </w:numPr>
        <w:jc w:val="both"/>
        <w:rPr>
          <w:rFonts w:ascii="Arial" w:hAnsi="Arial" w:cs="Arial"/>
        </w:rPr>
      </w:pPr>
      <w:r w:rsidRPr="00BE218C">
        <w:rPr>
          <w:rFonts w:ascii="Arial" w:eastAsia="Arial" w:hAnsi="Arial" w:cs="Arial"/>
          <w:sz w:val="20"/>
          <w:szCs w:val="20"/>
        </w:rPr>
        <w:lastRenderedPageBreak/>
        <w:t>Respondent may offer services either themselves or through 3</w:t>
      </w:r>
      <w:r w:rsidRPr="00BE218C">
        <w:rPr>
          <w:rFonts w:ascii="Arial" w:eastAsia="Arial" w:hAnsi="Arial" w:cs="Arial"/>
          <w:sz w:val="20"/>
          <w:szCs w:val="20"/>
          <w:vertAlign w:val="superscript"/>
        </w:rPr>
        <w:t>rd</w:t>
      </w:r>
      <w:r>
        <w:rPr>
          <w:rFonts w:ascii="Arial" w:eastAsia="Arial" w:hAnsi="Arial" w:cs="Arial"/>
          <w:sz w:val="20"/>
          <w:szCs w:val="20"/>
        </w:rPr>
        <w:t xml:space="preserve"> party subcontractors.</w:t>
      </w:r>
    </w:p>
    <w:p w14:paraId="12E6927A" w14:textId="169D1DA9" w:rsidR="00BE218C" w:rsidRPr="00BE218C" w:rsidRDefault="00BE218C" w:rsidP="001E246E">
      <w:pPr>
        <w:pStyle w:val="ListParagraph"/>
        <w:numPr>
          <w:ilvl w:val="2"/>
          <w:numId w:val="24"/>
        </w:numPr>
        <w:jc w:val="both"/>
        <w:rPr>
          <w:rFonts w:ascii="Arial" w:hAnsi="Arial" w:cs="Arial"/>
        </w:rPr>
      </w:pPr>
      <w:r w:rsidRPr="00BE218C">
        <w:rPr>
          <w:rFonts w:ascii="Arial" w:eastAsia="Arial" w:hAnsi="Arial" w:cs="Arial"/>
          <w:sz w:val="20"/>
          <w:szCs w:val="20"/>
        </w:rPr>
        <w:t>If respondent intends to use 3</w:t>
      </w:r>
      <w:r w:rsidRPr="00BE218C">
        <w:rPr>
          <w:rFonts w:ascii="Arial" w:eastAsia="Arial" w:hAnsi="Arial" w:cs="Arial"/>
          <w:sz w:val="20"/>
          <w:szCs w:val="20"/>
          <w:vertAlign w:val="superscript"/>
        </w:rPr>
        <w:t>rd</w:t>
      </w:r>
      <w:r w:rsidRPr="00BE218C">
        <w:rPr>
          <w:rFonts w:ascii="Arial" w:eastAsia="Arial" w:hAnsi="Arial" w:cs="Arial"/>
          <w:sz w:val="20"/>
          <w:szCs w:val="20"/>
        </w:rPr>
        <w:t xml:space="preserve"> party subcontractors to deliver a part or all of the service, this should be clearly indicated in the response.</w:t>
      </w:r>
    </w:p>
    <w:p w14:paraId="75F13BD6" w14:textId="77777777" w:rsidR="008947E5" w:rsidRPr="00DF0DDB" w:rsidRDefault="008947E5" w:rsidP="001E246E">
      <w:pPr>
        <w:pStyle w:val="ListParagraph"/>
        <w:numPr>
          <w:ilvl w:val="1"/>
          <w:numId w:val="24"/>
        </w:numPr>
        <w:jc w:val="both"/>
        <w:outlineLvl w:val="0"/>
        <w:rPr>
          <w:rFonts w:ascii="Arial" w:hAnsi="Arial" w:cs="Arial"/>
        </w:rPr>
      </w:pPr>
      <w:r w:rsidRPr="00DF0DDB">
        <w:rPr>
          <w:rFonts w:ascii="Arial" w:eastAsia="Arial" w:hAnsi="Arial" w:cs="Arial"/>
          <w:sz w:val="20"/>
          <w:szCs w:val="20"/>
        </w:rPr>
        <w:t xml:space="preserve">Each respondent is required to complete the </w:t>
      </w:r>
      <w:r>
        <w:rPr>
          <w:rFonts w:ascii="Arial" w:eastAsia="Arial" w:hAnsi="Arial" w:cs="Arial"/>
          <w:sz w:val="20"/>
          <w:szCs w:val="20"/>
        </w:rPr>
        <w:t>attached</w:t>
      </w:r>
      <w:r w:rsidRPr="00DF0DDB">
        <w:rPr>
          <w:rFonts w:ascii="Arial" w:eastAsia="Arial" w:hAnsi="Arial" w:cs="Arial"/>
          <w:sz w:val="20"/>
          <w:szCs w:val="20"/>
        </w:rPr>
        <w:t xml:space="preserve"> pricing </w:t>
      </w:r>
      <w:r>
        <w:rPr>
          <w:rFonts w:ascii="Arial" w:eastAsia="Arial" w:hAnsi="Arial" w:cs="Arial"/>
          <w:sz w:val="20"/>
          <w:szCs w:val="20"/>
        </w:rPr>
        <w:t xml:space="preserve">sheet with </w:t>
      </w:r>
      <w:r w:rsidRPr="00DF0DDB">
        <w:rPr>
          <w:rFonts w:ascii="Arial" w:eastAsia="Arial" w:hAnsi="Arial" w:cs="Arial"/>
          <w:sz w:val="20"/>
          <w:szCs w:val="20"/>
        </w:rPr>
        <w:t xml:space="preserve">this RFP. </w:t>
      </w:r>
    </w:p>
    <w:p w14:paraId="4291727C" w14:textId="77777777" w:rsidR="008947E5" w:rsidRPr="00DF0DDB" w:rsidRDefault="008947E5" w:rsidP="001E246E">
      <w:pPr>
        <w:pStyle w:val="ListParagraph"/>
        <w:numPr>
          <w:ilvl w:val="2"/>
          <w:numId w:val="24"/>
        </w:numPr>
        <w:jc w:val="both"/>
        <w:outlineLvl w:val="0"/>
        <w:rPr>
          <w:rFonts w:ascii="Arial" w:hAnsi="Arial" w:cs="Arial"/>
        </w:rPr>
      </w:pPr>
      <w:r>
        <w:rPr>
          <w:rFonts w:ascii="Arial" w:eastAsia="Arial" w:hAnsi="Arial" w:cs="Arial"/>
          <w:sz w:val="20"/>
          <w:szCs w:val="20"/>
        </w:rPr>
        <w:t xml:space="preserve">Special construction, monthly recurring cost, and any additional non-recurring costs are </w:t>
      </w:r>
      <w:r>
        <w:rPr>
          <w:rFonts w:ascii="Arial" w:eastAsia="Arial" w:hAnsi="Arial" w:cs="Arial"/>
          <w:b/>
          <w:sz w:val="20"/>
          <w:szCs w:val="20"/>
        </w:rPr>
        <w:t xml:space="preserve">required </w:t>
      </w:r>
      <w:r>
        <w:rPr>
          <w:rFonts w:ascii="Arial" w:eastAsia="Arial" w:hAnsi="Arial" w:cs="Arial"/>
          <w:sz w:val="20"/>
          <w:szCs w:val="20"/>
        </w:rPr>
        <w:t>to be broken out and listed separately.</w:t>
      </w:r>
    </w:p>
    <w:p w14:paraId="60E1CEB2" w14:textId="77777777" w:rsidR="008947E5" w:rsidRPr="00DF0DDB" w:rsidRDefault="008947E5" w:rsidP="001E246E">
      <w:pPr>
        <w:pStyle w:val="ListParagraph"/>
        <w:numPr>
          <w:ilvl w:val="2"/>
          <w:numId w:val="24"/>
        </w:numPr>
        <w:jc w:val="both"/>
        <w:outlineLvl w:val="0"/>
        <w:rPr>
          <w:rFonts w:ascii="Arial" w:hAnsi="Arial" w:cs="Arial"/>
        </w:rPr>
      </w:pPr>
      <w:r>
        <w:rPr>
          <w:rFonts w:ascii="Arial" w:eastAsia="Arial" w:hAnsi="Arial" w:cs="Arial"/>
          <w:sz w:val="20"/>
          <w:szCs w:val="20"/>
        </w:rPr>
        <w:t>Respondents are free to propose alternate pricing terms provided they have also included pricing in the requested format.</w:t>
      </w:r>
    </w:p>
    <w:p w14:paraId="51C35FB9" w14:textId="77777777" w:rsidR="008947E5" w:rsidRPr="00DF0DDB" w:rsidRDefault="008947E5" w:rsidP="001E246E">
      <w:pPr>
        <w:pStyle w:val="ListParagraph"/>
        <w:numPr>
          <w:ilvl w:val="2"/>
          <w:numId w:val="24"/>
        </w:numPr>
        <w:jc w:val="both"/>
        <w:outlineLvl w:val="0"/>
        <w:rPr>
          <w:rFonts w:ascii="Arial" w:hAnsi="Arial" w:cs="Arial"/>
        </w:rPr>
      </w:pPr>
      <w:r w:rsidRPr="00DF0DDB">
        <w:rPr>
          <w:rFonts w:ascii="Arial" w:eastAsia="Arial" w:hAnsi="Arial" w:cs="Arial"/>
          <w:sz w:val="20"/>
          <w:szCs w:val="20"/>
        </w:rPr>
        <w:t xml:space="preserve">No increased pricing will be allowed during the term of the quoted special construction, NRC, and MRC rate in each pricing cell of the matrix. </w:t>
      </w:r>
    </w:p>
    <w:p w14:paraId="4F3C2CF9" w14:textId="77777777" w:rsidR="008947E5" w:rsidRPr="00913570" w:rsidRDefault="008947E5" w:rsidP="001E246E">
      <w:pPr>
        <w:pStyle w:val="ListParagraph"/>
        <w:numPr>
          <w:ilvl w:val="1"/>
          <w:numId w:val="24"/>
        </w:numPr>
        <w:jc w:val="both"/>
        <w:outlineLvl w:val="0"/>
        <w:rPr>
          <w:rFonts w:ascii="Arial" w:hAnsi="Arial" w:cs="Arial"/>
        </w:rPr>
      </w:pPr>
      <w:r w:rsidRPr="00DF0DDB">
        <w:rPr>
          <w:rFonts w:ascii="Arial" w:eastAsia="Arial" w:hAnsi="Arial" w:cs="Arial"/>
          <w:sz w:val="20"/>
          <w:szCs w:val="20"/>
        </w:rPr>
        <w:t xml:space="preserve">If an increase in bandwidth is requested during the contract period the contract does not renew. </w:t>
      </w:r>
    </w:p>
    <w:p w14:paraId="1DE7BA81" w14:textId="77777777" w:rsidR="002B6120" w:rsidRPr="002B6120" w:rsidRDefault="008947E5" w:rsidP="002B6120">
      <w:pPr>
        <w:pStyle w:val="ListParagraph"/>
        <w:numPr>
          <w:ilvl w:val="1"/>
          <w:numId w:val="24"/>
        </w:numPr>
        <w:jc w:val="both"/>
        <w:outlineLvl w:val="0"/>
        <w:rPr>
          <w:rFonts w:ascii="Arial" w:hAnsi="Arial" w:cs="Arial"/>
        </w:rPr>
      </w:pPr>
      <w:r>
        <w:rPr>
          <w:rFonts w:ascii="Arial" w:eastAsia="Arial" w:hAnsi="Arial" w:cs="Arial"/>
          <w:sz w:val="20"/>
          <w:szCs w:val="20"/>
        </w:rPr>
        <w:t xml:space="preserve">All solutions must adhere to the following </w:t>
      </w:r>
      <w:r w:rsidRPr="00DF0DDB">
        <w:rPr>
          <w:rFonts w:ascii="Arial" w:eastAsia="Arial" w:hAnsi="Arial" w:cs="Arial"/>
          <w:sz w:val="20"/>
          <w:szCs w:val="20"/>
        </w:rPr>
        <w:t xml:space="preserve">Service Level Agreement (SLA) </w:t>
      </w:r>
      <w:r>
        <w:rPr>
          <w:rFonts w:ascii="Arial" w:eastAsia="Arial" w:hAnsi="Arial" w:cs="Arial"/>
          <w:sz w:val="20"/>
          <w:szCs w:val="20"/>
        </w:rPr>
        <w:t>terms</w:t>
      </w:r>
      <w:r w:rsidR="00BB47A2" w:rsidRPr="00BB0964">
        <w:rPr>
          <w:rFonts w:ascii="Arial" w:eastAsia="Arial" w:hAnsi="Arial" w:cs="Arial"/>
          <w:sz w:val="20"/>
          <w:szCs w:val="20"/>
        </w:rPr>
        <w:t>:</w:t>
      </w:r>
    </w:p>
    <w:p w14:paraId="00574B47"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The provider will make all reasonable efforts to ensure 99.99% network availability of each circuit. </w:t>
      </w:r>
    </w:p>
    <w:p w14:paraId="05A6100F"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.25% frame/packet loss commitment</w:t>
      </w:r>
    </w:p>
    <w:p w14:paraId="2FC4D46C"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3ms network latency commitment</w:t>
      </w:r>
    </w:p>
    <w:p w14:paraId="467582B3"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4ms network jitter commitment</w:t>
      </w:r>
    </w:p>
    <w:p w14:paraId="5F86BCE0"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There is no right of provider to limit or throttle the capacity of the circuit at any time for any reason</w:t>
      </w:r>
      <w:r w:rsidR="00BB47A2" w:rsidRPr="002B6120">
        <w:rPr>
          <w:rFonts w:ascii="Arial" w:eastAsia="Arial" w:hAnsi="Arial" w:cs="Arial"/>
          <w:sz w:val="20"/>
          <w:szCs w:val="20"/>
        </w:rPr>
        <w:t>.</w:t>
      </w:r>
    </w:p>
    <w:p w14:paraId="576DCBC7" w14:textId="77777777" w:rsidR="002B6120" w:rsidRPr="002B6120" w:rsidRDefault="008947E5"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Vendor stated commitment is to respond to any outage within two (2) hours and a four (4) hour restoration of service.</w:t>
      </w:r>
    </w:p>
    <w:p w14:paraId="4A5FAF7D"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Network operations center: Solution will provide customer support functions including problem tracking, resolution and escalation support management on a 24x7x365 basis. Customer has the right and is encouraged to call concerning any problems that may arise relative to its connection with vendor provided services. </w:t>
      </w:r>
    </w:p>
    <w:p w14:paraId="407300CD"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Trouble reporting and response: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382A4F2E"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4B95A5D0"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Resolution: The Customer will be notified immediately once the problem is resolved and will be asked for verbal closure of the incident. </w:t>
      </w:r>
    </w:p>
    <w:p w14:paraId="1D18C1D6" w14:textId="77777777" w:rsidR="002B6120" w:rsidRPr="002B6120" w:rsidRDefault="00BB47A2" w:rsidP="002B6120">
      <w:pPr>
        <w:pStyle w:val="ListParagraph"/>
        <w:numPr>
          <w:ilvl w:val="2"/>
          <w:numId w:val="24"/>
        </w:numPr>
        <w:jc w:val="both"/>
        <w:outlineLvl w:val="0"/>
        <w:rPr>
          <w:rFonts w:ascii="Arial" w:hAnsi="Arial" w:cs="Arial"/>
        </w:rPr>
      </w:pPr>
      <w:bookmarkStart w:id="0" w:name="_GoBack"/>
      <w:r w:rsidRPr="002B6120">
        <w:rPr>
          <w:rFonts w:ascii="Arial" w:eastAsia="Arial" w:hAnsi="Arial" w:cs="Arial"/>
          <w:sz w:val="20"/>
          <w:szCs w:val="20"/>
        </w:rPr>
        <w:t>Trouble reporting</w:t>
      </w:r>
      <w:bookmarkEnd w:id="0"/>
      <w:r w:rsidRPr="002B6120">
        <w:rPr>
          <w:rFonts w:ascii="Arial" w:eastAsia="Arial" w:hAnsi="Arial" w:cs="Arial"/>
          <w:sz w:val="20"/>
          <w:szCs w:val="20"/>
        </w:rPr>
        <w:t xml:space="preserve">, escalation and resolution: A detailed trouble reporting, escalation and resolution plan will be provided to the district. </w:t>
      </w:r>
    </w:p>
    <w:p w14:paraId="408E5035"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Measurement: Time starts from the time the Customer contacts vendor and identifies the problem. Credits for outages of a certain duration or longer will be identified. </w:t>
      </w:r>
    </w:p>
    <w:p w14:paraId="02D59964"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Reports: Upon request, an incident report will be made available to the Customer within five (5) working days of resolution of the trouble. </w:t>
      </w:r>
    </w:p>
    <w:p w14:paraId="20966D0A" w14:textId="77777777"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 xml:space="preserve">Link performance per segment: The service will maintain the proposed link performance throughout the term of the contract. </w:t>
      </w:r>
    </w:p>
    <w:p w14:paraId="022C622D" w14:textId="6889418B" w:rsidR="002B6120" w:rsidRPr="002B6120" w:rsidRDefault="00BB47A2" w:rsidP="002B6120">
      <w:pPr>
        <w:pStyle w:val="ListParagraph"/>
        <w:numPr>
          <w:ilvl w:val="2"/>
          <w:numId w:val="24"/>
        </w:numPr>
        <w:jc w:val="both"/>
        <w:outlineLvl w:val="0"/>
        <w:rPr>
          <w:rFonts w:ascii="Arial" w:hAnsi="Arial" w:cs="Arial"/>
        </w:rPr>
      </w:pPr>
      <w:r w:rsidRPr="002B6120">
        <w:rPr>
          <w:rFonts w:ascii="Arial" w:eastAsia="Arial" w:hAnsi="Arial" w:cs="Arial"/>
          <w:sz w:val="20"/>
          <w:szCs w:val="20"/>
        </w:rPr>
        <w:t>Historical uptime: Provide aggregate uptime statistics for your proposed service in the geographic area encompassing Applicant.</w:t>
      </w:r>
    </w:p>
    <w:p w14:paraId="66F8FD1F" w14:textId="77777777" w:rsidR="002B6120" w:rsidRPr="00BE218C" w:rsidRDefault="002B6120" w:rsidP="002B6120">
      <w:pPr>
        <w:pStyle w:val="ListParagraph"/>
        <w:numPr>
          <w:ilvl w:val="0"/>
          <w:numId w:val="24"/>
        </w:numPr>
        <w:jc w:val="both"/>
        <w:outlineLvl w:val="0"/>
        <w:rPr>
          <w:rFonts w:ascii="Arial" w:hAnsi="Arial" w:cs="Arial"/>
        </w:rPr>
      </w:pPr>
      <w:r>
        <w:rPr>
          <w:rFonts w:ascii="Arial" w:hAnsi="Arial" w:cs="Arial"/>
          <w:sz w:val="20"/>
          <w:szCs w:val="20"/>
        </w:rPr>
        <w:lastRenderedPageBreak/>
        <w:t>Self-Provisioned Network</w:t>
      </w:r>
    </w:p>
    <w:p w14:paraId="79138146" w14:textId="77777777" w:rsidR="002B6120" w:rsidRPr="008F28A3" w:rsidRDefault="002B6120" w:rsidP="002B6120">
      <w:pPr>
        <w:pStyle w:val="ListParagraph"/>
        <w:widowControl w:val="0"/>
        <w:numPr>
          <w:ilvl w:val="1"/>
          <w:numId w:val="24"/>
        </w:numPr>
        <w:tabs>
          <w:tab w:val="left" w:pos="1940"/>
        </w:tabs>
        <w:outlineLvl w:val="0"/>
        <w:rPr>
          <w:rFonts w:ascii="Arial" w:hAnsi="Arial" w:cs="Arial"/>
          <w:sz w:val="20"/>
          <w:szCs w:val="20"/>
        </w:rPr>
      </w:pPr>
      <w:r>
        <w:rPr>
          <w:rFonts w:ascii="Arial" w:eastAsia="Arial" w:hAnsi="Arial" w:cs="Arial"/>
          <w:sz w:val="20"/>
          <w:szCs w:val="20"/>
        </w:rPr>
        <w:t>Applicant must have</w:t>
      </w:r>
      <w:r w:rsidRPr="00DF0DDB">
        <w:rPr>
          <w:rFonts w:ascii="Arial" w:eastAsia="Arial" w:hAnsi="Arial" w:cs="Arial"/>
          <w:sz w:val="20"/>
          <w:szCs w:val="20"/>
        </w:rPr>
        <w:t xml:space="preserve"> [</w:t>
      </w:r>
      <w:r>
        <w:rPr>
          <w:rFonts w:ascii="Arial" w:eastAsia="Arial" w:hAnsi="Arial" w:cs="Arial"/>
          <w:sz w:val="20"/>
          <w:szCs w:val="20"/>
          <w:highlight w:val="yellow"/>
        </w:rPr>
        <w:t>twelve (12) strands (6</w:t>
      </w:r>
      <w:r w:rsidRPr="00DF0DDB">
        <w:rPr>
          <w:rFonts w:ascii="Arial" w:eastAsia="Arial" w:hAnsi="Arial" w:cs="Arial"/>
          <w:sz w:val="20"/>
          <w:szCs w:val="20"/>
          <w:highlight w:val="yellow"/>
        </w:rPr>
        <w:t xml:space="preserve"> pair)</w:t>
      </w:r>
      <w:r w:rsidRPr="00DF0DDB">
        <w:rPr>
          <w:rFonts w:ascii="Arial" w:eastAsia="Arial" w:hAnsi="Arial" w:cs="Arial"/>
          <w:sz w:val="20"/>
          <w:szCs w:val="20"/>
        </w:rPr>
        <w:t xml:space="preserve">] of </w:t>
      </w:r>
      <w:proofErr w:type="spellStart"/>
      <w:r>
        <w:rPr>
          <w:rFonts w:ascii="Arial" w:eastAsia="Arial" w:hAnsi="Arial" w:cs="Arial"/>
          <w:sz w:val="20"/>
          <w:szCs w:val="20"/>
        </w:rPr>
        <w:t>single</w:t>
      </w:r>
      <w:r w:rsidRPr="00DF0DDB">
        <w:rPr>
          <w:rFonts w:ascii="Arial" w:eastAsia="Arial" w:hAnsi="Arial" w:cs="Arial"/>
          <w:sz w:val="20"/>
          <w:szCs w:val="20"/>
        </w:rPr>
        <w:t>mode</w:t>
      </w:r>
      <w:proofErr w:type="spellEnd"/>
      <w:r w:rsidRPr="00DF0DDB">
        <w:rPr>
          <w:rFonts w:ascii="Arial" w:eastAsia="Arial" w:hAnsi="Arial" w:cs="Arial"/>
          <w:sz w:val="20"/>
          <w:szCs w:val="20"/>
        </w:rPr>
        <w:t xml:space="preserve"> fiber </w:t>
      </w:r>
      <w:r>
        <w:rPr>
          <w:rFonts w:ascii="Arial" w:eastAsia="Arial" w:hAnsi="Arial" w:cs="Arial"/>
          <w:sz w:val="20"/>
          <w:szCs w:val="20"/>
        </w:rPr>
        <w:t xml:space="preserve">built </w:t>
      </w:r>
      <w:r w:rsidRPr="00DF0DDB">
        <w:rPr>
          <w:rFonts w:ascii="Arial" w:eastAsia="Arial" w:hAnsi="Arial" w:cs="Arial"/>
          <w:sz w:val="20"/>
          <w:szCs w:val="20"/>
        </w:rPr>
        <w:t>from the hub to each eligible entity location</w:t>
      </w:r>
      <w:r>
        <w:rPr>
          <w:rFonts w:ascii="Arial" w:eastAsia="Arial" w:hAnsi="Arial" w:cs="Arial"/>
          <w:sz w:val="20"/>
          <w:szCs w:val="20"/>
        </w:rPr>
        <w:t>.</w:t>
      </w:r>
    </w:p>
    <w:p w14:paraId="7C5353A9" w14:textId="77777777" w:rsidR="002B6120" w:rsidRPr="008F28A3" w:rsidRDefault="002B6120" w:rsidP="002B6120">
      <w:pPr>
        <w:pStyle w:val="ListParagraph"/>
        <w:widowControl w:val="0"/>
        <w:numPr>
          <w:ilvl w:val="1"/>
          <w:numId w:val="24"/>
        </w:numPr>
        <w:tabs>
          <w:tab w:val="left" w:pos="1940"/>
        </w:tabs>
        <w:outlineLvl w:val="0"/>
        <w:rPr>
          <w:rFonts w:ascii="Arial" w:hAnsi="Arial" w:cs="Arial"/>
          <w:sz w:val="20"/>
          <w:szCs w:val="20"/>
        </w:rPr>
      </w:pPr>
      <w:r>
        <w:rPr>
          <w:rFonts w:ascii="Arial" w:eastAsia="Arial" w:hAnsi="Arial" w:cs="Arial"/>
          <w:sz w:val="20"/>
          <w:szCs w:val="20"/>
        </w:rPr>
        <w:t>Applicant intends to light [</w:t>
      </w:r>
      <w:r w:rsidRPr="00DF0DDB">
        <w:rPr>
          <w:rFonts w:ascii="Arial" w:eastAsia="Arial" w:hAnsi="Arial" w:cs="Arial"/>
          <w:sz w:val="20"/>
          <w:szCs w:val="20"/>
          <w:highlight w:val="yellow"/>
        </w:rPr>
        <w:t>two (2) strands (1 pair)</w:t>
      </w:r>
      <w:r>
        <w:rPr>
          <w:rFonts w:ascii="Arial" w:eastAsia="Arial" w:hAnsi="Arial" w:cs="Arial"/>
          <w:sz w:val="20"/>
          <w:szCs w:val="20"/>
        </w:rPr>
        <w:t>] to each site in the first year. USAC rules stipulate the following when any constructed strands will remain dormant in the first funding year in which they are constructed:</w:t>
      </w:r>
    </w:p>
    <w:p w14:paraId="23BD76B4" w14:textId="77777777" w:rsidR="002B6120" w:rsidRDefault="002B6120" w:rsidP="002B6120">
      <w:pPr>
        <w:pStyle w:val="ListParagraph"/>
        <w:widowControl w:val="0"/>
        <w:numPr>
          <w:ilvl w:val="2"/>
          <w:numId w:val="24"/>
        </w:numPr>
        <w:tabs>
          <w:tab w:val="left" w:pos="1940"/>
        </w:tabs>
        <w:outlineLvl w:val="0"/>
        <w:rPr>
          <w:rFonts w:ascii="Arial" w:hAnsi="Arial" w:cs="Arial"/>
          <w:sz w:val="20"/>
          <w:szCs w:val="20"/>
        </w:rPr>
      </w:pPr>
      <w:r>
        <w:rPr>
          <w:rFonts w:ascii="Arial" w:hAnsi="Arial" w:cs="Arial"/>
          <w:sz w:val="20"/>
          <w:szCs w:val="20"/>
        </w:rPr>
        <w:t>It must be proven that it is more cost effective to install the higher strand count cable than one containing the exact number of strands being lit in the first year. OR</w:t>
      </w:r>
    </w:p>
    <w:p w14:paraId="367F980E" w14:textId="77777777" w:rsidR="002B6120" w:rsidRDefault="002B6120" w:rsidP="002B6120">
      <w:pPr>
        <w:pStyle w:val="ListParagraph"/>
        <w:widowControl w:val="0"/>
        <w:numPr>
          <w:ilvl w:val="2"/>
          <w:numId w:val="24"/>
        </w:numPr>
        <w:tabs>
          <w:tab w:val="left" w:pos="1940"/>
        </w:tabs>
        <w:outlineLvl w:val="0"/>
        <w:rPr>
          <w:rFonts w:ascii="Arial" w:hAnsi="Arial" w:cs="Arial"/>
          <w:sz w:val="20"/>
          <w:szCs w:val="20"/>
        </w:rPr>
      </w:pPr>
      <w:r>
        <w:rPr>
          <w:rFonts w:ascii="Arial" w:hAnsi="Arial" w:cs="Arial"/>
          <w:sz w:val="20"/>
          <w:szCs w:val="20"/>
        </w:rPr>
        <w:t>Cost allocation must be performed to list the percentage of cost of fiber material that will remain unlit as ineligible charges.</w:t>
      </w:r>
    </w:p>
    <w:p w14:paraId="57F9218F" w14:textId="77777777" w:rsidR="002B6120" w:rsidRPr="006946C7" w:rsidRDefault="002B6120" w:rsidP="002B6120">
      <w:pPr>
        <w:pStyle w:val="ListParagraph"/>
        <w:widowControl w:val="0"/>
        <w:numPr>
          <w:ilvl w:val="2"/>
          <w:numId w:val="24"/>
        </w:numPr>
        <w:tabs>
          <w:tab w:val="left" w:pos="1940"/>
        </w:tabs>
        <w:outlineLvl w:val="0"/>
        <w:rPr>
          <w:rFonts w:ascii="Arial" w:hAnsi="Arial" w:cs="Arial"/>
          <w:sz w:val="20"/>
          <w:szCs w:val="20"/>
        </w:rPr>
      </w:pPr>
      <w:r>
        <w:rPr>
          <w:rFonts w:ascii="Arial" w:hAnsi="Arial" w:cs="Arial"/>
          <w:sz w:val="20"/>
          <w:szCs w:val="20"/>
        </w:rPr>
        <w:t>See Appendix A, Part 2, Section A for examples.</w:t>
      </w:r>
    </w:p>
    <w:p w14:paraId="0B8947F0" w14:textId="77777777" w:rsidR="002B6120" w:rsidRPr="00BE218C" w:rsidRDefault="002B6120" w:rsidP="002B6120">
      <w:pPr>
        <w:pStyle w:val="ListParagraph"/>
        <w:numPr>
          <w:ilvl w:val="1"/>
          <w:numId w:val="24"/>
        </w:numPr>
        <w:jc w:val="both"/>
        <w:outlineLvl w:val="0"/>
        <w:rPr>
          <w:rFonts w:ascii="Arial" w:hAnsi="Arial" w:cs="Arial"/>
        </w:rPr>
      </w:pPr>
      <w:r w:rsidRPr="00DF0DDB">
        <w:rPr>
          <w:rFonts w:ascii="Arial" w:eastAsia="Arial" w:hAnsi="Arial" w:cs="Arial"/>
          <w:sz w:val="20"/>
          <w:szCs w:val="20"/>
        </w:rPr>
        <w:t xml:space="preserve">Each respondent is required to complete the </w:t>
      </w:r>
      <w:r>
        <w:rPr>
          <w:rFonts w:ascii="Arial" w:eastAsia="Arial" w:hAnsi="Arial" w:cs="Arial"/>
          <w:sz w:val="20"/>
          <w:szCs w:val="20"/>
        </w:rPr>
        <w:t>attached</w:t>
      </w:r>
      <w:r w:rsidRPr="00DF0DDB">
        <w:rPr>
          <w:rFonts w:ascii="Arial" w:eastAsia="Arial" w:hAnsi="Arial" w:cs="Arial"/>
          <w:sz w:val="20"/>
          <w:szCs w:val="20"/>
        </w:rPr>
        <w:t xml:space="preserve"> pricing </w:t>
      </w:r>
      <w:r>
        <w:rPr>
          <w:rFonts w:ascii="Arial" w:eastAsia="Arial" w:hAnsi="Arial" w:cs="Arial"/>
          <w:sz w:val="20"/>
          <w:szCs w:val="20"/>
        </w:rPr>
        <w:t xml:space="preserve">sheet with </w:t>
      </w:r>
      <w:r w:rsidRPr="00DF0DDB">
        <w:rPr>
          <w:rFonts w:ascii="Arial" w:eastAsia="Arial" w:hAnsi="Arial" w:cs="Arial"/>
          <w:sz w:val="20"/>
          <w:szCs w:val="20"/>
        </w:rPr>
        <w:t xml:space="preserve">this RFP. </w:t>
      </w:r>
    </w:p>
    <w:p w14:paraId="2C9985A0" w14:textId="77777777" w:rsidR="002B6120" w:rsidRPr="008F28A3" w:rsidRDefault="002B6120" w:rsidP="002B6120">
      <w:pPr>
        <w:pStyle w:val="ListParagraph"/>
        <w:widowControl w:val="0"/>
        <w:numPr>
          <w:ilvl w:val="1"/>
          <w:numId w:val="24"/>
        </w:numPr>
        <w:tabs>
          <w:tab w:val="left" w:pos="1940"/>
        </w:tabs>
        <w:outlineLvl w:val="0"/>
        <w:rPr>
          <w:rFonts w:ascii="Arial" w:hAnsi="Arial" w:cs="Arial"/>
          <w:sz w:val="20"/>
          <w:szCs w:val="20"/>
        </w:rPr>
      </w:pPr>
      <w:r>
        <w:rPr>
          <w:rFonts w:ascii="Arial" w:eastAsia="Arial" w:hAnsi="Arial" w:cs="Arial"/>
          <w:sz w:val="20"/>
          <w:szCs w:val="20"/>
        </w:rPr>
        <w:t xml:space="preserve">Applicant </w:t>
      </w:r>
      <w:r w:rsidRPr="002862B7">
        <w:rPr>
          <w:rFonts w:ascii="Arial" w:eastAsia="Arial" w:hAnsi="Arial" w:cs="Arial"/>
          <w:sz w:val="20"/>
          <w:szCs w:val="20"/>
        </w:rPr>
        <w:t>desires a fully “turn-key” project so respondents sh</w:t>
      </w:r>
      <w:r>
        <w:rPr>
          <w:rFonts w:ascii="Arial" w:eastAsia="Arial" w:hAnsi="Arial" w:cs="Arial"/>
          <w:sz w:val="20"/>
          <w:szCs w:val="20"/>
        </w:rPr>
        <w:t>ould provide explanation for Applicant’s</w:t>
      </w:r>
      <w:r w:rsidRPr="002862B7">
        <w:rPr>
          <w:rFonts w:ascii="Arial" w:eastAsia="Arial" w:hAnsi="Arial" w:cs="Arial"/>
          <w:sz w:val="20"/>
          <w:szCs w:val="20"/>
        </w:rPr>
        <w:t xml:space="preserve"> involvement in the process including ownership and sourcing of permits, etc.</w:t>
      </w:r>
    </w:p>
    <w:p w14:paraId="18A810E3" w14:textId="77777777" w:rsidR="002B6120" w:rsidRPr="008F28A3" w:rsidRDefault="002B6120" w:rsidP="002B6120">
      <w:pPr>
        <w:pStyle w:val="ListParagraph"/>
        <w:widowControl w:val="0"/>
        <w:numPr>
          <w:ilvl w:val="1"/>
          <w:numId w:val="24"/>
        </w:numPr>
        <w:tabs>
          <w:tab w:val="left" w:pos="1940"/>
        </w:tabs>
        <w:outlineLvl w:val="0"/>
        <w:rPr>
          <w:rFonts w:ascii="Arial" w:hAnsi="Arial" w:cs="Arial"/>
          <w:sz w:val="20"/>
          <w:szCs w:val="20"/>
        </w:rPr>
      </w:pPr>
      <w:r>
        <w:rPr>
          <w:rFonts w:ascii="Arial" w:eastAsia="Arial" w:hAnsi="Arial" w:cs="Arial"/>
          <w:sz w:val="20"/>
          <w:szCs w:val="20"/>
        </w:rPr>
        <w:t>S</w:t>
      </w:r>
      <w:r w:rsidRPr="00536B58">
        <w:rPr>
          <w:rFonts w:ascii="Arial" w:eastAsia="Arial" w:hAnsi="Arial" w:cs="Arial"/>
          <w:sz w:val="20"/>
          <w:szCs w:val="20"/>
        </w:rPr>
        <w:t xml:space="preserve">pecifications for a newly constructed fiber infrastructure are contained in </w:t>
      </w:r>
      <w:r>
        <w:rPr>
          <w:rFonts w:ascii="Arial" w:eastAsia="Arial" w:hAnsi="Arial" w:cs="Arial"/>
          <w:sz w:val="20"/>
          <w:szCs w:val="20"/>
        </w:rPr>
        <w:t>Appendix B</w:t>
      </w:r>
      <w:r w:rsidRPr="00536B58">
        <w:rPr>
          <w:rFonts w:ascii="Arial" w:eastAsia="Arial" w:hAnsi="Arial" w:cs="Arial"/>
          <w:sz w:val="20"/>
          <w:szCs w:val="20"/>
        </w:rPr>
        <w:t>: OSP Installation Specifications.</w:t>
      </w:r>
    </w:p>
    <w:p w14:paraId="029C8C11" w14:textId="77777777" w:rsidR="002B6120" w:rsidRPr="002862B7" w:rsidRDefault="002B6120" w:rsidP="002B6120">
      <w:pPr>
        <w:numPr>
          <w:ilvl w:val="1"/>
          <w:numId w:val="24"/>
        </w:numPr>
        <w:contextualSpacing/>
        <w:rPr>
          <w:rFonts w:ascii="Arial" w:eastAsia="Arial" w:hAnsi="Arial" w:cs="Arial"/>
          <w:sz w:val="20"/>
          <w:szCs w:val="20"/>
        </w:rPr>
      </w:pPr>
      <w:r w:rsidRPr="002862B7">
        <w:rPr>
          <w:rFonts w:ascii="Arial" w:eastAsia="Arial" w:hAnsi="Arial" w:cs="Arial"/>
          <w:sz w:val="20"/>
          <w:szCs w:val="20"/>
        </w:rPr>
        <w:t xml:space="preserve">Selected respondent and its subcontractors will provide all project management to accomplish the installation of all project work as outlined in Appendix </w:t>
      </w:r>
      <w:r>
        <w:rPr>
          <w:rFonts w:ascii="Arial" w:eastAsia="Arial" w:hAnsi="Arial" w:cs="Arial"/>
          <w:sz w:val="20"/>
          <w:szCs w:val="20"/>
        </w:rPr>
        <w:t>B</w:t>
      </w:r>
      <w:r w:rsidRPr="002862B7">
        <w:rPr>
          <w:rFonts w:ascii="Arial" w:eastAsia="Arial" w:hAnsi="Arial" w:cs="Arial"/>
          <w:sz w:val="20"/>
          <w:szCs w:val="20"/>
        </w:rPr>
        <w:t>.</w:t>
      </w:r>
    </w:p>
    <w:p w14:paraId="4AB6131C" w14:textId="6A5F8657" w:rsidR="002B6120" w:rsidRPr="009A3561" w:rsidRDefault="009A3561" w:rsidP="009A3561">
      <w:pPr>
        <w:numPr>
          <w:ilvl w:val="1"/>
          <w:numId w:val="24"/>
        </w:numPr>
        <w:contextualSpacing/>
        <w:rPr>
          <w:rFonts w:ascii="Arial" w:eastAsia="Arial" w:hAnsi="Arial" w:cs="Arial"/>
          <w:sz w:val="20"/>
          <w:szCs w:val="20"/>
        </w:rPr>
      </w:pPr>
      <w:r>
        <w:rPr>
          <w:rFonts w:ascii="Arial" w:eastAsia="Arial" w:hAnsi="Arial" w:cs="Arial"/>
          <w:sz w:val="20"/>
          <w:szCs w:val="20"/>
        </w:rPr>
        <w:t>Respondent is responsible for</w:t>
      </w:r>
      <w:r w:rsidRPr="002862B7">
        <w:rPr>
          <w:rFonts w:ascii="Arial" w:eastAsia="Arial" w:hAnsi="Arial" w:cs="Arial"/>
          <w:sz w:val="20"/>
          <w:szCs w:val="20"/>
        </w:rPr>
        <w:t xml:space="preserve"> all necessary paperwork and </w:t>
      </w:r>
      <w:r>
        <w:rPr>
          <w:rFonts w:ascii="Arial" w:eastAsia="Arial" w:hAnsi="Arial" w:cs="Arial"/>
          <w:sz w:val="20"/>
          <w:szCs w:val="20"/>
        </w:rPr>
        <w:t xml:space="preserve">obtaining all </w:t>
      </w:r>
      <w:r w:rsidRPr="002862B7">
        <w:rPr>
          <w:rFonts w:ascii="Arial" w:eastAsia="Arial" w:hAnsi="Arial" w:cs="Arial"/>
          <w:sz w:val="20"/>
          <w:szCs w:val="20"/>
        </w:rPr>
        <w:t>permits including but not limited to rights of way, easements, and pole attachments.</w:t>
      </w:r>
    </w:p>
    <w:p w14:paraId="4607F616" w14:textId="77777777" w:rsidR="002B6120" w:rsidRPr="002862B7" w:rsidRDefault="002B6120" w:rsidP="002B6120">
      <w:pPr>
        <w:numPr>
          <w:ilvl w:val="1"/>
          <w:numId w:val="24"/>
        </w:numPr>
        <w:contextualSpacing/>
        <w:rPr>
          <w:rFonts w:ascii="Arial" w:eastAsia="Arial" w:hAnsi="Arial" w:cs="Arial"/>
          <w:sz w:val="20"/>
          <w:szCs w:val="20"/>
        </w:rPr>
      </w:pPr>
      <w:r w:rsidRPr="002862B7">
        <w:rPr>
          <w:rFonts w:ascii="Arial" w:eastAsia="Arial" w:hAnsi="Arial" w:cs="Arial"/>
          <w:sz w:val="20"/>
          <w:szCs w:val="20"/>
        </w:rPr>
        <w:t xml:space="preserve">The respondent will provide engineer(s), certified on selected fiber system specifications and procedures to manage all phases of project as outlined in this proposal. This includes ordering and managing the bill of materials as outlined in Appendix </w:t>
      </w:r>
      <w:r>
        <w:rPr>
          <w:rFonts w:ascii="Arial" w:eastAsia="Arial" w:hAnsi="Arial" w:cs="Arial"/>
          <w:sz w:val="20"/>
          <w:szCs w:val="20"/>
        </w:rPr>
        <w:t>B</w:t>
      </w:r>
      <w:r w:rsidRPr="002862B7">
        <w:rPr>
          <w:rFonts w:ascii="Arial" w:eastAsia="Arial" w:hAnsi="Arial" w:cs="Arial"/>
          <w:sz w:val="20"/>
          <w:szCs w:val="20"/>
        </w:rPr>
        <w:t>, directing and managing cable placement and restoration, directing and managing splicing crews and providing detailed documentation at the end of the project.</w:t>
      </w:r>
    </w:p>
    <w:p w14:paraId="7DA2BB51" w14:textId="482751D2" w:rsidR="002B6120" w:rsidRPr="002B6120" w:rsidRDefault="002B6120" w:rsidP="002B6120">
      <w:pPr>
        <w:numPr>
          <w:ilvl w:val="1"/>
          <w:numId w:val="24"/>
        </w:numPr>
        <w:contextualSpacing/>
        <w:rPr>
          <w:rFonts w:ascii="Arial" w:eastAsia="Arial" w:hAnsi="Arial" w:cs="Arial"/>
          <w:sz w:val="20"/>
          <w:szCs w:val="20"/>
        </w:rPr>
      </w:pPr>
      <w:r w:rsidRPr="002862B7">
        <w:rPr>
          <w:rFonts w:ascii="Arial" w:eastAsia="Arial" w:hAnsi="Arial" w:cs="Arial"/>
          <w:sz w:val="20"/>
          <w:szCs w:val="20"/>
        </w:rPr>
        <w:t>Selected respondent and its subcontractors will develop a project management plan, which will include a milestone chart. The milestone chart will outline any critical path events and then track these with the appropriate agency/organization whether; selected respondent, subcontractor or the district.</w:t>
      </w:r>
    </w:p>
    <w:p w14:paraId="30532B8D" w14:textId="01BA8862" w:rsidR="00BE218C" w:rsidRPr="00BE218C" w:rsidRDefault="00BE218C" w:rsidP="001E246E">
      <w:pPr>
        <w:pStyle w:val="ListParagraph"/>
        <w:numPr>
          <w:ilvl w:val="0"/>
          <w:numId w:val="24"/>
        </w:numPr>
        <w:jc w:val="both"/>
        <w:outlineLvl w:val="0"/>
        <w:rPr>
          <w:rFonts w:ascii="Arial" w:hAnsi="Arial" w:cs="Arial"/>
        </w:rPr>
      </w:pPr>
      <w:r>
        <w:rPr>
          <w:rFonts w:ascii="Arial" w:eastAsia="Arial" w:hAnsi="Arial" w:cs="Arial"/>
          <w:sz w:val="20"/>
          <w:szCs w:val="20"/>
        </w:rPr>
        <w:t>Maintenance &amp; Operations</w:t>
      </w:r>
    </w:p>
    <w:p w14:paraId="5804E510" w14:textId="24F25F90" w:rsidR="00BE218C" w:rsidRPr="00BB0964" w:rsidRDefault="00BE218C" w:rsidP="001E246E">
      <w:pPr>
        <w:pStyle w:val="ListParagraph"/>
        <w:numPr>
          <w:ilvl w:val="1"/>
          <w:numId w:val="24"/>
        </w:numPr>
        <w:jc w:val="both"/>
        <w:outlineLvl w:val="0"/>
        <w:rPr>
          <w:rFonts w:ascii="Arial" w:hAnsi="Arial" w:cs="Arial"/>
        </w:rPr>
      </w:pPr>
      <w:r>
        <w:rPr>
          <w:rFonts w:ascii="Arial" w:eastAsia="Arial" w:hAnsi="Arial" w:cs="Arial"/>
          <w:sz w:val="20"/>
          <w:szCs w:val="20"/>
        </w:rPr>
        <w:t xml:space="preserve">Applicant </w:t>
      </w:r>
      <w:r w:rsidRPr="002862B7">
        <w:rPr>
          <w:rFonts w:ascii="Arial" w:eastAsia="Arial" w:hAnsi="Arial" w:cs="Arial"/>
          <w:sz w:val="20"/>
          <w:szCs w:val="20"/>
        </w:rPr>
        <w:t>requires on-going m</w:t>
      </w:r>
      <w:r>
        <w:rPr>
          <w:rFonts w:ascii="Arial" w:eastAsia="Arial" w:hAnsi="Arial" w:cs="Arial"/>
          <w:sz w:val="20"/>
          <w:szCs w:val="20"/>
        </w:rPr>
        <w:t xml:space="preserve">aintenance of the fiber on </w:t>
      </w:r>
      <w:r w:rsidRPr="002862B7">
        <w:rPr>
          <w:rFonts w:ascii="Arial" w:eastAsia="Arial" w:hAnsi="Arial" w:cs="Arial"/>
          <w:sz w:val="20"/>
          <w:szCs w:val="20"/>
        </w:rPr>
        <w:t>self-provisioned fiber solutions</w:t>
      </w:r>
      <w:r w:rsidR="00BB0964">
        <w:rPr>
          <w:rFonts w:ascii="Arial" w:eastAsia="Arial" w:hAnsi="Arial" w:cs="Arial"/>
          <w:sz w:val="20"/>
          <w:szCs w:val="20"/>
        </w:rPr>
        <w:t xml:space="preserve"> that includes routine maintenance and inspection, as well as unscheduled break/fix maintenance.</w:t>
      </w:r>
    </w:p>
    <w:p w14:paraId="0148D4E8" w14:textId="079BEEC4" w:rsidR="00BB0964" w:rsidRPr="00BB0964" w:rsidRDefault="00BB0964" w:rsidP="001E246E">
      <w:pPr>
        <w:pStyle w:val="ListParagraph"/>
        <w:numPr>
          <w:ilvl w:val="1"/>
          <w:numId w:val="24"/>
        </w:numPr>
        <w:jc w:val="both"/>
        <w:outlineLvl w:val="0"/>
        <w:rPr>
          <w:rFonts w:ascii="Arial" w:hAnsi="Arial" w:cs="Arial"/>
        </w:rPr>
      </w:pPr>
      <w:r>
        <w:rPr>
          <w:rFonts w:ascii="Arial" w:eastAsia="Arial" w:hAnsi="Arial" w:cs="Arial"/>
          <w:sz w:val="20"/>
          <w:szCs w:val="20"/>
        </w:rPr>
        <w:t xml:space="preserve">Contracts and price quotes are requested for </w:t>
      </w:r>
      <w:r w:rsidRPr="002862B7">
        <w:rPr>
          <w:rFonts w:ascii="Arial" w:eastAsia="Arial" w:hAnsi="Arial" w:cs="Arial"/>
          <w:sz w:val="20"/>
          <w:szCs w:val="20"/>
        </w:rPr>
        <w:t>[</w:t>
      </w:r>
      <w:r w:rsidRPr="002862B7">
        <w:rPr>
          <w:rFonts w:ascii="Arial" w:eastAsia="Arial" w:hAnsi="Arial" w:cs="Arial"/>
          <w:sz w:val="20"/>
          <w:szCs w:val="20"/>
          <w:highlight w:val="yellow"/>
        </w:rPr>
        <w:t xml:space="preserve">36 month and 60 </w:t>
      </w:r>
      <w:proofErr w:type="gramStart"/>
      <w:r w:rsidRPr="002862B7">
        <w:rPr>
          <w:rFonts w:ascii="Arial" w:eastAsia="Arial" w:hAnsi="Arial" w:cs="Arial"/>
          <w:sz w:val="20"/>
          <w:szCs w:val="20"/>
          <w:highlight w:val="yellow"/>
        </w:rPr>
        <w:t>month</w:t>
      </w:r>
      <w:proofErr w:type="gramEnd"/>
      <w:r w:rsidRPr="002862B7">
        <w:rPr>
          <w:rFonts w:ascii="Arial" w:eastAsia="Arial" w:hAnsi="Arial" w:cs="Arial"/>
          <w:sz w:val="20"/>
          <w:szCs w:val="20"/>
        </w:rPr>
        <w:t>] terms of service</w:t>
      </w:r>
      <w:r>
        <w:rPr>
          <w:rFonts w:ascii="Arial" w:eastAsia="Arial" w:hAnsi="Arial" w:cs="Arial"/>
          <w:sz w:val="20"/>
          <w:szCs w:val="20"/>
        </w:rPr>
        <w:t xml:space="preserve">. </w:t>
      </w:r>
      <w:r w:rsidRPr="00DF0DDB">
        <w:rPr>
          <w:rFonts w:ascii="Arial" w:eastAsia="Arial" w:hAnsi="Arial" w:cs="Arial"/>
          <w:sz w:val="20"/>
          <w:szCs w:val="20"/>
        </w:rPr>
        <w:t xml:space="preserve">Each respondent is required to complete the </w:t>
      </w:r>
      <w:r>
        <w:rPr>
          <w:rFonts w:ascii="Arial" w:eastAsia="Arial" w:hAnsi="Arial" w:cs="Arial"/>
          <w:sz w:val="20"/>
          <w:szCs w:val="20"/>
        </w:rPr>
        <w:t>attached</w:t>
      </w:r>
      <w:r w:rsidRPr="00DF0DDB">
        <w:rPr>
          <w:rFonts w:ascii="Arial" w:eastAsia="Arial" w:hAnsi="Arial" w:cs="Arial"/>
          <w:sz w:val="20"/>
          <w:szCs w:val="20"/>
        </w:rPr>
        <w:t xml:space="preserve"> pricing </w:t>
      </w:r>
      <w:r>
        <w:rPr>
          <w:rFonts w:ascii="Arial" w:eastAsia="Arial" w:hAnsi="Arial" w:cs="Arial"/>
          <w:sz w:val="20"/>
          <w:szCs w:val="20"/>
        </w:rPr>
        <w:t xml:space="preserve">sheet with </w:t>
      </w:r>
      <w:r w:rsidRPr="00DF0DDB">
        <w:rPr>
          <w:rFonts w:ascii="Arial" w:eastAsia="Arial" w:hAnsi="Arial" w:cs="Arial"/>
          <w:sz w:val="20"/>
          <w:szCs w:val="20"/>
        </w:rPr>
        <w:t xml:space="preserve">this RFP. </w:t>
      </w:r>
    </w:p>
    <w:p w14:paraId="6FB7C6AB" w14:textId="77777777" w:rsidR="00BB0964" w:rsidRPr="00BB0964" w:rsidRDefault="00BB0964" w:rsidP="001E246E">
      <w:pPr>
        <w:pStyle w:val="ListParagraph"/>
        <w:numPr>
          <w:ilvl w:val="1"/>
          <w:numId w:val="24"/>
        </w:numPr>
        <w:jc w:val="both"/>
        <w:outlineLvl w:val="0"/>
        <w:rPr>
          <w:rFonts w:ascii="Arial" w:hAnsi="Arial" w:cs="Arial"/>
        </w:rPr>
      </w:pPr>
      <w:r w:rsidRPr="002862B7">
        <w:rPr>
          <w:rFonts w:ascii="Arial" w:hAnsi="Arial" w:cs="Arial"/>
          <w:color w:val="222222"/>
          <w:sz w:val="20"/>
          <w:szCs w:val="20"/>
          <w:shd w:val="clear" w:color="auto" w:fill="FFFFFF"/>
        </w:rPr>
        <w:t xml:space="preserve">Maintenance on self-provisioned fiber </w:t>
      </w:r>
      <w:r>
        <w:rPr>
          <w:rFonts w:ascii="Arial" w:hAnsi="Arial" w:cs="Arial"/>
          <w:color w:val="222222"/>
          <w:sz w:val="20"/>
          <w:szCs w:val="20"/>
          <w:shd w:val="clear" w:color="auto" w:fill="FFFFFF"/>
        </w:rPr>
        <w:t xml:space="preserve">is being bid as a separate service and </w:t>
      </w:r>
      <w:r w:rsidRPr="002862B7">
        <w:rPr>
          <w:rFonts w:ascii="Arial" w:hAnsi="Arial" w:cs="Arial"/>
          <w:color w:val="222222"/>
          <w:sz w:val="20"/>
          <w:szCs w:val="20"/>
          <w:shd w:val="clear" w:color="auto" w:fill="FFFFFF"/>
        </w:rPr>
        <w:t xml:space="preserve">may be bid by anyone, even if they are not bidding on any fiber </w:t>
      </w:r>
      <w:r>
        <w:rPr>
          <w:rFonts w:ascii="Arial" w:hAnsi="Arial" w:cs="Arial"/>
          <w:color w:val="222222"/>
          <w:sz w:val="20"/>
          <w:szCs w:val="20"/>
          <w:shd w:val="clear" w:color="auto" w:fill="FFFFFF"/>
        </w:rPr>
        <w:t>or network services.</w:t>
      </w:r>
    </w:p>
    <w:p w14:paraId="40771BDD" w14:textId="3DEC113A" w:rsidR="00BB0964" w:rsidRPr="00BB0964" w:rsidRDefault="00BB0964" w:rsidP="001E246E">
      <w:pPr>
        <w:pStyle w:val="ListParagraph"/>
        <w:numPr>
          <w:ilvl w:val="1"/>
          <w:numId w:val="24"/>
        </w:numPr>
        <w:jc w:val="both"/>
        <w:outlineLvl w:val="0"/>
        <w:rPr>
          <w:rFonts w:ascii="Arial" w:hAnsi="Arial" w:cs="Arial"/>
        </w:rPr>
      </w:pPr>
      <w:r w:rsidRPr="00BB0964">
        <w:rPr>
          <w:rFonts w:ascii="Arial" w:eastAsia="Arial" w:hAnsi="Arial" w:cs="Arial"/>
          <w:sz w:val="20"/>
          <w:szCs w:val="20"/>
        </w:rPr>
        <w:t>Respondent may offer maintenance services either themselves or through 3</w:t>
      </w:r>
      <w:r w:rsidRPr="00BB0964">
        <w:rPr>
          <w:rFonts w:ascii="Arial" w:eastAsia="Arial" w:hAnsi="Arial" w:cs="Arial"/>
          <w:sz w:val="20"/>
          <w:szCs w:val="20"/>
          <w:vertAlign w:val="superscript"/>
        </w:rPr>
        <w:t>rd</w:t>
      </w:r>
      <w:r w:rsidRPr="00BB0964">
        <w:rPr>
          <w:rFonts w:ascii="Arial" w:eastAsia="Arial" w:hAnsi="Arial" w:cs="Arial"/>
          <w:sz w:val="20"/>
          <w:szCs w:val="20"/>
        </w:rPr>
        <w:t xml:space="preserve"> party subcontractors. In the case that maintenance is subcontracted out to a 3</w:t>
      </w:r>
      <w:r w:rsidRPr="00BB0964">
        <w:rPr>
          <w:rFonts w:ascii="Arial" w:eastAsia="Arial" w:hAnsi="Arial" w:cs="Arial"/>
          <w:sz w:val="20"/>
          <w:szCs w:val="20"/>
          <w:vertAlign w:val="superscript"/>
        </w:rPr>
        <w:t>rd</w:t>
      </w:r>
      <w:r w:rsidRPr="00BB0964">
        <w:rPr>
          <w:rFonts w:ascii="Arial" w:eastAsia="Arial" w:hAnsi="Arial" w:cs="Arial"/>
          <w:sz w:val="20"/>
          <w:szCs w:val="20"/>
        </w:rPr>
        <w:t xml:space="preserve"> party, the respondent must hold and manage the subcontract and is ultimately responsible for the SLA.</w:t>
      </w:r>
    </w:p>
    <w:p w14:paraId="016F0CA0" w14:textId="77777777" w:rsidR="00BB0964" w:rsidRPr="00BB0964" w:rsidRDefault="005D5BB4" w:rsidP="001E246E">
      <w:pPr>
        <w:pStyle w:val="ListParagraph"/>
        <w:numPr>
          <w:ilvl w:val="1"/>
          <w:numId w:val="24"/>
        </w:numPr>
        <w:jc w:val="both"/>
        <w:outlineLvl w:val="0"/>
        <w:rPr>
          <w:rFonts w:ascii="Arial" w:hAnsi="Arial" w:cs="Arial"/>
        </w:rPr>
      </w:pPr>
      <w:r w:rsidRPr="00BB0964">
        <w:rPr>
          <w:rFonts w:ascii="Arial" w:eastAsia="Arial" w:hAnsi="Arial" w:cs="Arial"/>
          <w:sz w:val="20"/>
          <w:szCs w:val="20"/>
        </w:rPr>
        <w:t xml:space="preserve">Respondent shall maintain the applicable fiber seven days per week, twenty-four hours per day. </w:t>
      </w:r>
    </w:p>
    <w:p w14:paraId="6E3CD449" w14:textId="77777777" w:rsidR="00BB0964" w:rsidRPr="00BB0964" w:rsidRDefault="005D5BB4" w:rsidP="001E246E">
      <w:pPr>
        <w:pStyle w:val="ListParagraph"/>
        <w:numPr>
          <w:ilvl w:val="1"/>
          <w:numId w:val="24"/>
        </w:numPr>
        <w:jc w:val="both"/>
        <w:outlineLvl w:val="0"/>
        <w:rPr>
          <w:rFonts w:ascii="Arial" w:hAnsi="Arial" w:cs="Arial"/>
        </w:rPr>
      </w:pPr>
      <w:r w:rsidRPr="00BB0964">
        <w:rPr>
          <w:rFonts w:ascii="Arial" w:eastAsia="Arial" w:hAnsi="Arial" w:cs="Arial"/>
          <w:sz w:val="20"/>
          <w:szCs w:val="20"/>
        </w:rPr>
        <w:t>Upon notification from the district of a malfunction relating to the applicable fiber, respondent shall respond to such malfunction within two (2) hours and thereafter</w:t>
      </w:r>
      <w:r w:rsidRPr="00BB0964">
        <w:rPr>
          <w:rFonts w:ascii="Arial" w:eastAsia="Arial" w:hAnsi="Arial" w:cs="Arial"/>
          <w:sz w:val="26"/>
          <w:szCs w:val="26"/>
        </w:rPr>
        <w:t xml:space="preserve"> </w:t>
      </w:r>
      <w:r w:rsidRPr="00BB0964">
        <w:rPr>
          <w:rFonts w:ascii="Arial" w:eastAsia="Arial" w:hAnsi="Arial" w:cs="Arial"/>
          <w:sz w:val="20"/>
          <w:szCs w:val="20"/>
        </w:rPr>
        <w:t xml:space="preserve">proceed to correct the malfunction with reasonable diligence. </w:t>
      </w:r>
    </w:p>
    <w:p w14:paraId="3EFF2B5F" w14:textId="77777777" w:rsidR="00626612" w:rsidRPr="00BB0964" w:rsidRDefault="00626612" w:rsidP="001E246E">
      <w:pPr>
        <w:pStyle w:val="ListParagraph"/>
        <w:numPr>
          <w:ilvl w:val="1"/>
          <w:numId w:val="24"/>
        </w:numPr>
        <w:jc w:val="both"/>
        <w:outlineLvl w:val="0"/>
        <w:rPr>
          <w:rFonts w:ascii="Arial" w:hAnsi="Arial" w:cs="Arial"/>
        </w:rPr>
      </w:pPr>
      <w:r>
        <w:rPr>
          <w:rFonts w:ascii="Arial" w:eastAsia="Arial" w:hAnsi="Arial" w:cs="Arial"/>
          <w:sz w:val="20"/>
          <w:szCs w:val="20"/>
        </w:rPr>
        <w:t>R</w:t>
      </w:r>
      <w:r w:rsidRPr="00BB0964">
        <w:rPr>
          <w:rFonts w:ascii="Arial" w:eastAsia="Arial" w:hAnsi="Arial" w:cs="Arial"/>
          <w:sz w:val="20"/>
          <w:szCs w:val="20"/>
        </w:rPr>
        <w:t>espondent should include an overview of maintenance practices including:</w:t>
      </w:r>
    </w:p>
    <w:p w14:paraId="6CC2A174"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Routine maintenance and inspection</w:t>
      </w:r>
    </w:p>
    <w:p w14:paraId="01B8C712"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lastRenderedPageBreak/>
        <w:t>Scheduled maintenance windows and scheduling practices for planned outages</w:t>
      </w:r>
    </w:p>
    <w:p w14:paraId="28B9AE9E"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Marker and handhole inspection and repair</w:t>
      </w:r>
    </w:p>
    <w:p w14:paraId="766CBC43"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Handling of unscheduled outages and customer problem reports</w:t>
      </w:r>
    </w:p>
    <w:p w14:paraId="447F5784"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What service level agreement is included and what alternative service levels may be available at additional cost</w:t>
      </w:r>
    </w:p>
    <w:p w14:paraId="644D427C"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What agreements are in place with applicable utilities and utility contractors for emergency restoration</w:t>
      </w:r>
    </w:p>
    <w:p w14:paraId="02FC7F98" w14:textId="77777777" w:rsidR="002B6120" w:rsidRPr="00485D3F"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Repair of fiber breaks</w:t>
      </w:r>
      <w:r>
        <w:rPr>
          <w:rFonts w:ascii="Arial" w:eastAsia="Arial" w:hAnsi="Arial" w:cs="Arial"/>
          <w:sz w:val="20"/>
          <w:szCs w:val="20"/>
        </w:rPr>
        <w:t xml:space="preserve"> and m</w:t>
      </w:r>
      <w:r w:rsidRPr="00485D3F">
        <w:rPr>
          <w:rFonts w:ascii="Arial" w:eastAsia="Arial" w:hAnsi="Arial" w:cs="Arial"/>
          <w:sz w:val="20"/>
          <w:szCs w:val="20"/>
        </w:rPr>
        <w:t>ean time to repair</w:t>
      </w:r>
    </w:p>
    <w:p w14:paraId="2BB796F4"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Replacement of damaged fiber</w:t>
      </w:r>
      <w:r>
        <w:rPr>
          <w:rFonts w:ascii="Arial" w:eastAsia="Arial" w:hAnsi="Arial" w:cs="Arial"/>
          <w:sz w:val="20"/>
          <w:szCs w:val="20"/>
        </w:rPr>
        <w:t xml:space="preserve"> and fiber that no longer meets specifications</w:t>
      </w:r>
    </w:p>
    <w:p w14:paraId="3D26D2FA"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Post repair testing</w:t>
      </w:r>
    </w:p>
    <w:p w14:paraId="1578A47A"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Policies for customer notification regarding maintenance</w:t>
      </w:r>
    </w:p>
    <w:p w14:paraId="504AA620"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Process for changing procedures, including customer notification practices</w:t>
      </w:r>
    </w:p>
    <w:p w14:paraId="5AD3F03E" w14:textId="77777777" w:rsidR="002B6120" w:rsidRPr="007C14CC"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Process for moves, adds, and changes</w:t>
      </w:r>
    </w:p>
    <w:p w14:paraId="43F01782" w14:textId="3ACC5CAD" w:rsidR="002B6120" w:rsidRPr="002B6120" w:rsidRDefault="002B6120" w:rsidP="002B6120">
      <w:pPr>
        <w:pStyle w:val="ListParagraph"/>
        <w:numPr>
          <w:ilvl w:val="2"/>
          <w:numId w:val="24"/>
        </w:numPr>
        <w:jc w:val="both"/>
        <w:outlineLvl w:val="0"/>
        <w:rPr>
          <w:rFonts w:ascii="Arial" w:hAnsi="Arial" w:cs="Arial"/>
        </w:rPr>
      </w:pPr>
      <w:r w:rsidRPr="007C14CC">
        <w:rPr>
          <w:rFonts w:ascii="Arial" w:eastAsia="Arial" w:hAnsi="Arial" w:cs="Arial"/>
          <w:sz w:val="20"/>
          <w:szCs w:val="20"/>
        </w:rPr>
        <w:t>Process for responding to locate requests</w:t>
      </w:r>
    </w:p>
    <w:p w14:paraId="53EE9441" w14:textId="54F073C2" w:rsidR="00940D5F" w:rsidRPr="004E6A38" w:rsidRDefault="00940D5F" w:rsidP="001E246E">
      <w:pPr>
        <w:pStyle w:val="ListParagraph"/>
        <w:widowControl w:val="0"/>
        <w:numPr>
          <w:ilvl w:val="0"/>
          <w:numId w:val="24"/>
        </w:numPr>
        <w:tabs>
          <w:tab w:val="left" w:pos="1940"/>
        </w:tabs>
        <w:outlineLvl w:val="0"/>
        <w:rPr>
          <w:rFonts w:ascii="Arial" w:hAnsi="Arial" w:cs="Arial"/>
          <w:sz w:val="20"/>
          <w:szCs w:val="20"/>
        </w:rPr>
      </w:pPr>
      <w:r w:rsidRPr="004E6A38">
        <w:rPr>
          <w:rFonts w:ascii="Arial" w:hAnsi="Arial" w:cs="Arial"/>
          <w:sz w:val="20"/>
          <w:szCs w:val="20"/>
        </w:rPr>
        <w:t>Category 1 Network</w:t>
      </w:r>
      <w:r w:rsidR="002B6120">
        <w:rPr>
          <w:rFonts w:ascii="Arial" w:hAnsi="Arial" w:cs="Arial"/>
          <w:sz w:val="20"/>
          <w:szCs w:val="20"/>
        </w:rPr>
        <w:t xml:space="preserve"> Equipment</w:t>
      </w:r>
    </w:p>
    <w:p w14:paraId="02BA6B57" w14:textId="366BAC52" w:rsidR="00940D5F" w:rsidRDefault="00940D5F" w:rsidP="001E246E">
      <w:pPr>
        <w:pStyle w:val="ListParagraph"/>
        <w:widowControl w:val="0"/>
        <w:numPr>
          <w:ilvl w:val="1"/>
          <w:numId w:val="24"/>
        </w:numPr>
        <w:tabs>
          <w:tab w:val="left" w:pos="1940"/>
        </w:tabs>
        <w:outlineLvl w:val="0"/>
        <w:rPr>
          <w:rFonts w:ascii="Arial" w:hAnsi="Arial" w:cs="Arial"/>
          <w:sz w:val="20"/>
          <w:szCs w:val="20"/>
        </w:rPr>
      </w:pPr>
      <w:r w:rsidRPr="00913570">
        <w:rPr>
          <w:rFonts w:ascii="Arial" w:hAnsi="Arial" w:cs="Arial"/>
          <w:sz w:val="20"/>
          <w:szCs w:val="20"/>
        </w:rPr>
        <w:t xml:space="preserve">Applicant </w:t>
      </w:r>
      <w:r>
        <w:rPr>
          <w:rFonts w:ascii="Arial" w:hAnsi="Arial" w:cs="Arial"/>
          <w:sz w:val="20"/>
          <w:szCs w:val="20"/>
        </w:rPr>
        <w:t xml:space="preserve">requires </w:t>
      </w:r>
      <w:r w:rsidRPr="00913570">
        <w:rPr>
          <w:rFonts w:ascii="Arial" w:hAnsi="Arial" w:cs="Arial"/>
          <w:sz w:val="20"/>
          <w:szCs w:val="20"/>
        </w:rPr>
        <w:t>network equipment</w:t>
      </w:r>
      <w:r>
        <w:rPr>
          <w:rFonts w:ascii="Arial" w:hAnsi="Arial" w:cs="Arial"/>
          <w:sz w:val="20"/>
          <w:szCs w:val="20"/>
        </w:rPr>
        <w:t xml:space="preserve"> with installation and configuration</w:t>
      </w:r>
      <w:r w:rsidRPr="00913570">
        <w:rPr>
          <w:rFonts w:ascii="Arial" w:hAnsi="Arial" w:cs="Arial"/>
          <w:sz w:val="20"/>
          <w:szCs w:val="20"/>
        </w:rPr>
        <w:t xml:space="preserve"> to place circuits into service at [</w:t>
      </w:r>
      <w:r w:rsidRPr="00913570">
        <w:rPr>
          <w:rFonts w:ascii="Arial" w:hAnsi="Arial" w:cs="Arial"/>
          <w:sz w:val="20"/>
          <w:szCs w:val="20"/>
          <w:highlight w:val="yellow"/>
        </w:rPr>
        <w:t>1Gbps or 10Gbps</w:t>
      </w:r>
      <w:r w:rsidRPr="00913570">
        <w:rPr>
          <w:rFonts w:ascii="Arial" w:hAnsi="Arial" w:cs="Arial"/>
          <w:sz w:val="20"/>
          <w:szCs w:val="20"/>
        </w:rPr>
        <w:t xml:space="preserve">] once </w:t>
      </w:r>
      <w:r w:rsidR="002B6120">
        <w:rPr>
          <w:rFonts w:ascii="Arial" w:hAnsi="Arial" w:cs="Arial"/>
          <w:sz w:val="20"/>
          <w:szCs w:val="20"/>
        </w:rPr>
        <w:t>the self-provisioned network</w:t>
      </w:r>
      <w:r w:rsidRPr="00913570">
        <w:rPr>
          <w:rFonts w:ascii="Arial" w:hAnsi="Arial" w:cs="Arial"/>
          <w:sz w:val="20"/>
          <w:szCs w:val="20"/>
        </w:rPr>
        <w:t xml:space="preserve"> is available. </w:t>
      </w:r>
    </w:p>
    <w:p w14:paraId="44B4A765" w14:textId="77777777" w:rsidR="00940D5F" w:rsidRDefault="00940D5F" w:rsidP="001E246E">
      <w:pPr>
        <w:pStyle w:val="ListParagraph"/>
        <w:widowControl w:val="0"/>
        <w:numPr>
          <w:ilvl w:val="1"/>
          <w:numId w:val="24"/>
        </w:numPr>
        <w:tabs>
          <w:tab w:val="left" w:pos="1940"/>
        </w:tabs>
        <w:outlineLvl w:val="0"/>
        <w:rPr>
          <w:rFonts w:ascii="Arial" w:hAnsi="Arial" w:cs="Arial"/>
          <w:sz w:val="20"/>
          <w:szCs w:val="20"/>
        </w:rPr>
      </w:pPr>
      <w:r w:rsidRPr="00913570">
        <w:rPr>
          <w:rFonts w:ascii="Arial" w:hAnsi="Arial" w:cs="Arial"/>
          <w:sz w:val="20"/>
          <w:szCs w:val="20"/>
        </w:rPr>
        <w:t>Network equipment should be [</w:t>
      </w:r>
      <w:r w:rsidRPr="00913570">
        <w:rPr>
          <w:rFonts w:ascii="Arial" w:hAnsi="Arial" w:cs="Arial"/>
          <w:sz w:val="20"/>
          <w:szCs w:val="20"/>
          <w:highlight w:val="yellow"/>
        </w:rPr>
        <w:t>equipment make/model</w:t>
      </w:r>
      <w:r w:rsidRPr="00913570">
        <w:rPr>
          <w:rFonts w:ascii="Arial" w:hAnsi="Arial" w:cs="Arial"/>
          <w:sz w:val="20"/>
          <w:szCs w:val="20"/>
        </w:rPr>
        <w:t>] or equivalent</w:t>
      </w:r>
      <w:r>
        <w:rPr>
          <w:rFonts w:ascii="Arial" w:hAnsi="Arial" w:cs="Arial"/>
          <w:sz w:val="20"/>
          <w:szCs w:val="20"/>
        </w:rPr>
        <w:t xml:space="preserve"> and must include all necessary licenses and/or software.</w:t>
      </w:r>
    </w:p>
    <w:p w14:paraId="6186AFC6" w14:textId="77777777" w:rsidR="00940D5F" w:rsidRDefault="00940D5F" w:rsidP="001E246E">
      <w:pPr>
        <w:pStyle w:val="ListParagraph"/>
        <w:widowControl w:val="0"/>
        <w:numPr>
          <w:ilvl w:val="2"/>
          <w:numId w:val="24"/>
        </w:numPr>
        <w:tabs>
          <w:tab w:val="left" w:pos="1940"/>
        </w:tabs>
        <w:outlineLvl w:val="0"/>
        <w:rPr>
          <w:rFonts w:ascii="Arial" w:hAnsi="Arial" w:cs="Arial"/>
          <w:sz w:val="20"/>
          <w:szCs w:val="20"/>
        </w:rPr>
      </w:pPr>
      <w:r>
        <w:rPr>
          <w:rFonts w:ascii="Arial" w:hAnsi="Arial" w:cs="Arial"/>
          <w:sz w:val="20"/>
          <w:szCs w:val="20"/>
        </w:rPr>
        <w:t>Any proposals for equivalent equipment must include an explanation outlining how the proposed equipment offers the same functionality as the example make and model.</w:t>
      </w:r>
    </w:p>
    <w:p w14:paraId="071226DC" w14:textId="77777777" w:rsidR="00940D5F" w:rsidRPr="00512261" w:rsidRDefault="00940D5F" w:rsidP="001E246E">
      <w:pPr>
        <w:pStyle w:val="ListParagraph"/>
        <w:numPr>
          <w:ilvl w:val="1"/>
          <w:numId w:val="24"/>
        </w:numPr>
        <w:jc w:val="both"/>
        <w:outlineLvl w:val="0"/>
        <w:rPr>
          <w:rFonts w:ascii="Arial" w:eastAsia="Arial" w:hAnsi="Arial" w:cs="Arial"/>
          <w:b/>
          <w:sz w:val="20"/>
          <w:szCs w:val="20"/>
        </w:rPr>
      </w:pPr>
      <w:r>
        <w:rPr>
          <w:rFonts w:ascii="Arial" w:eastAsia="Arial" w:hAnsi="Arial" w:cs="Arial"/>
          <w:sz w:val="20"/>
          <w:szCs w:val="20"/>
        </w:rPr>
        <w:t xml:space="preserve">Proposals should include an explanation of whether or not the proposed equipment supports higher bandwidths for future scalability and the ease of upgrading (e.g. a new SFP versus a new line card) </w:t>
      </w:r>
    </w:p>
    <w:p w14:paraId="5E6976EC" w14:textId="77777777" w:rsidR="00940D5F" w:rsidRPr="00913570" w:rsidRDefault="00940D5F" w:rsidP="001E246E">
      <w:pPr>
        <w:pStyle w:val="ListParagraph"/>
        <w:numPr>
          <w:ilvl w:val="1"/>
          <w:numId w:val="24"/>
        </w:numPr>
        <w:jc w:val="both"/>
        <w:outlineLvl w:val="0"/>
        <w:rPr>
          <w:rFonts w:ascii="Arial" w:eastAsia="Arial" w:hAnsi="Arial" w:cs="Arial"/>
          <w:b/>
          <w:sz w:val="20"/>
          <w:szCs w:val="20"/>
        </w:rPr>
      </w:pPr>
      <w:r w:rsidRPr="00DF0DDB">
        <w:rPr>
          <w:rFonts w:ascii="Arial" w:eastAsia="Arial" w:hAnsi="Arial" w:cs="Arial"/>
          <w:sz w:val="20"/>
          <w:szCs w:val="20"/>
        </w:rPr>
        <w:t xml:space="preserve">Each respondent is required to complete the </w:t>
      </w:r>
      <w:r>
        <w:rPr>
          <w:rFonts w:ascii="Arial" w:eastAsia="Arial" w:hAnsi="Arial" w:cs="Arial"/>
          <w:sz w:val="20"/>
          <w:szCs w:val="20"/>
        </w:rPr>
        <w:t>attached</w:t>
      </w:r>
      <w:r w:rsidRPr="00DF0DDB">
        <w:rPr>
          <w:rFonts w:ascii="Arial" w:eastAsia="Arial" w:hAnsi="Arial" w:cs="Arial"/>
          <w:sz w:val="20"/>
          <w:szCs w:val="20"/>
        </w:rPr>
        <w:t xml:space="preserve"> pricing </w:t>
      </w:r>
      <w:r>
        <w:rPr>
          <w:rFonts w:ascii="Arial" w:eastAsia="Arial" w:hAnsi="Arial" w:cs="Arial"/>
          <w:sz w:val="20"/>
          <w:szCs w:val="20"/>
        </w:rPr>
        <w:t xml:space="preserve">sheet with </w:t>
      </w:r>
      <w:r w:rsidRPr="00DF0DDB">
        <w:rPr>
          <w:rFonts w:ascii="Arial" w:eastAsia="Arial" w:hAnsi="Arial" w:cs="Arial"/>
          <w:sz w:val="20"/>
          <w:szCs w:val="20"/>
        </w:rPr>
        <w:t>this RFP.</w:t>
      </w:r>
      <w:r>
        <w:rPr>
          <w:rFonts w:ascii="Arial" w:eastAsia="Arial" w:hAnsi="Arial" w:cs="Arial"/>
          <w:sz w:val="20"/>
          <w:szCs w:val="20"/>
        </w:rPr>
        <w:t xml:space="preserve"> If any part of the equipment cost is ineligible for Category 1 funding, this must be identified. Respondents must clarify equipment eligibility with USAC before submitting proposals.</w:t>
      </w:r>
    </w:p>
    <w:p w14:paraId="0F0433FF" w14:textId="3A523CEC" w:rsidR="00940D5F" w:rsidRPr="00BB0964" w:rsidRDefault="00940D5F" w:rsidP="001E246E">
      <w:pPr>
        <w:pStyle w:val="ListParagraph"/>
        <w:numPr>
          <w:ilvl w:val="1"/>
          <w:numId w:val="24"/>
        </w:numPr>
        <w:jc w:val="both"/>
        <w:outlineLvl w:val="0"/>
        <w:rPr>
          <w:rFonts w:ascii="Arial" w:hAnsi="Arial" w:cs="Arial"/>
        </w:rPr>
      </w:pPr>
      <w:r w:rsidRPr="00913570">
        <w:rPr>
          <w:rFonts w:ascii="Arial" w:hAnsi="Arial" w:cs="Arial"/>
          <w:sz w:val="20"/>
          <w:szCs w:val="20"/>
        </w:rPr>
        <w:t xml:space="preserve">Network </w:t>
      </w:r>
      <w:r w:rsidR="002B6120">
        <w:rPr>
          <w:rFonts w:ascii="Arial" w:hAnsi="Arial" w:cs="Arial"/>
          <w:color w:val="222222"/>
          <w:sz w:val="20"/>
          <w:szCs w:val="20"/>
          <w:shd w:val="clear" w:color="auto" w:fill="FFFFFF"/>
        </w:rPr>
        <w:t>equipment</w:t>
      </w:r>
      <w:r w:rsidRPr="00913570">
        <w:rPr>
          <w:rFonts w:ascii="Arial" w:hAnsi="Arial" w:cs="Arial"/>
          <w:color w:val="222222"/>
          <w:sz w:val="20"/>
          <w:szCs w:val="20"/>
          <w:shd w:val="clear" w:color="auto" w:fill="FFFFFF"/>
        </w:rPr>
        <w:t xml:space="preserve"> may</w:t>
      </w:r>
      <w:r w:rsidRPr="00512261">
        <w:rPr>
          <w:rFonts w:ascii="Arial" w:hAnsi="Arial" w:cs="Arial"/>
        </w:rPr>
        <w:t xml:space="preserve"> </w:t>
      </w:r>
      <w:r w:rsidRPr="00913570">
        <w:rPr>
          <w:rFonts w:ascii="Arial" w:hAnsi="Arial" w:cs="Arial"/>
          <w:color w:val="222222"/>
          <w:sz w:val="20"/>
          <w:szCs w:val="20"/>
          <w:shd w:val="clear" w:color="auto" w:fill="FFFFFF"/>
        </w:rPr>
        <w:t>be bid as a stand-alone service by anyone, even if they are not bidding on any fiber service.</w:t>
      </w:r>
    </w:p>
    <w:p w14:paraId="42E48330" w14:textId="77777777" w:rsidR="00CE03B7" w:rsidRPr="002862B7" w:rsidRDefault="00CE03B7">
      <w:pPr>
        <w:widowControl w:val="0"/>
        <w:tabs>
          <w:tab w:val="left" w:pos="1941"/>
        </w:tabs>
        <w:rPr>
          <w:rFonts w:ascii="Arial" w:hAnsi="Arial" w:cs="Arial"/>
        </w:rPr>
      </w:pPr>
    </w:p>
    <w:p w14:paraId="5A7B6A64" w14:textId="23AD314F" w:rsidR="00BB47A2" w:rsidRPr="002862B7" w:rsidRDefault="00A4255D" w:rsidP="00BB47A2">
      <w:pPr>
        <w:widowControl w:val="0"/>
        <w:outlineLvl w:val="0"/>
        <w:rPr>
          <w:rFonts w:ascii="Arial" w:eastAsia="Arial" w:hAnsi="Arial" w:cs="Arial"/>
          <w:b/>
          <w:sz w:val="20"/>
          <w:szCs w:val="20"/>
        </w:rPr>
      </w:pPr>
      <w:bookmarkStart w:id="1" w:name="h.30j0zll" w:colFirst="0" w:colLast="0"/>
      <w:bookmarkEnd w:id="1"/>
      <w:r>
        <w:rPr>
          <w:rFonts w:ascii="Arial" w:eastAsia="Arial" w:hAnsi="Arial" w:cs="Arial"/>
          <w:b/>
          <w:sz w:val="20"/>
          <w:szCs w:val="20"/>
        </w:rPr>
        <w:t>Section 4</w:t>
      </w:r>
      <w:r w:rsidR="00BB47A2">
        <w:rPr>
          <w:rFonts w:ascii="Arial" w:eastAsia="Arial" w:hAnsi="Arial" w:cs="Arial"/>
          <w:b/>
          <w:sz w:val="20"/>
          <w:szCs w:val="20"/>
        </w:rPr>
        <w:t xml:space="preserve">: </w:t>
      </w:r>
      <w:r w:rsidR="00BB47A2" w:rsidRPr="002862B7">
        <w:rPr>
          <w:rFonts w:ascii="Arial" w:eastAsia="Arial" w:hAnsi="Arial" w:cs="Arial"/>
          <w:b/>
          <w:sz w:val="20"/>
          <w:szCs w:val="20"/>
        </w:rPr>
        <w:t>General Terms for All Proposals</w:t>
      </w:r>
    </w:p>
    <w:p w14:paraId="4BAD5B64" w14:textId="77777777" w:rsidR="00BB47A2" w:rsidRPr="00854871" w:rsidRDefault="00BB47A2" w:rsidP="001E246E">
      <w:pPr>
        <w:pStyle w:val="ListParagraph"/>
        <w:widowControl w:val="0"/>
        <w:numPr>
          <w:ilvl w:val="0"/>
          <w:numId w:val="25"/>
        </w:numPr>
        <w:outlineLvl w:val="0"/>
        <w:rPr>
          <w:rFonts w:ascii="Arial" w:hAnsi="Arial" w:cs="Arial"/>
          <w:b/>
          <w:color w:val="FF0000"/>
        </w:rPr>
      </w:pPr>
      <w:r w:rsidRPr="00854871">
        <w:rPr>
          <w:rFonts w:ascii="Arial" w:hAnsi="Arial" w:cs="Arial"/>
          <w:b/>
          <w:color w:val="FF0000"/>
          <w:sz w:val="20"/>
          <w:szCs w:val="20"/>
        </w:rPr>
        <w:t>Failure to include any requested information noted as required by the respondent is grounds for disqualification.</w:t>
      </w:r>
    </w:p>
    <w:p w14:paraId="5497D5BB" w14:textId="77777777" w:rsidR="00BB47A2" w:rsidRPr="004A5709" w:rsidRDefault="00BB47A2" w:rsidP="001E246E">
      <w:pPr>
        <w:pStyle w:val="ListParagraph"/>
        <w:widowControl w:val="0"/>
        <w:numPr>
          <w:ilvl w:val="0"/>
          <w:numId w:val="25"/>
        </w:numPr>
        <w:outlineLvl w:val="0"/>
        <w:rPr>
          <w:rFonts w:ascii="Arial" w:hAnsi="Arial" w:cs="Arial"/>
        </w:rPr>
      </w:pPr>
      <w:r w:rsidRPr="004A5709">
        <w:rPr>
          <w:rFonts w:ascii="Arial" w:eastAsia="Arial" w:hAnsi="Arial" w:cs="Arial"/>
          <w:sz w:val="20"/>
          <w:szCs w:val="20"/>
        </w:rPr>
        <w:t>Description of Proposal</w:t>
      </w:r>
    </w:p>
    <w:p w14:paraId="5FEF4EEF" w14:textId="77777777" w:rsidR="00BB47A2" w:rsidRPr="0015763F" w:rsidRDefault="00BB47A2" w:rsidP="001E246E">
      <w:pPr>
        <w:pStyle w:val="ListParagraph"/>
        <w:widowControl w:val="0"/>
        <w:numPr>
          <w:ilvl w:val="1"/>
          <w:numId w:val="25"/>
        </w:numPr>
        <w:outlineLvl w:val="0"/>
        <w:rPr>
          <w:rFonts w:ascii="Arial" w:hAnsi="Arial" w:cs="Arial"/>
          <w:sz w:val="20"/>
          <w:szCs w:val="20"/>
        </w:rPr>
      </w:pPr>
      <w:r w:rsidRPr="0015763F">
        <w:rPr>
          <w:rFonts w:ascii="Arial" w:hAnsi="Arial" w:cs="Arial"/>
          <w:sz w:val="20"/>
          <w:szCs w:val="20"/>
        </w:rPr>
        <w:t>Respondent’</w:t>
      </w:r>
      <w:r w:rsidRPr="00435830">
        <w:rPr>
          <w:rFonts w:ascii="Arial" w:hAnsi="Arial" w:cs="Arial"/>
          <w:sz w:val="20"/>
          <w:szCs w:val="20"/>
        </w:rPr>
        <w:t>s proposal should</w:t>
      </w:r>
      <w:r w:rsidRPr="0015763F">
        <w:rPr>
          <w:rFonts w:ascii="Arial" w:hAnsi="Arial" w:cs="Arial"/>
          <w:sz w:val="20"/>
          <w:szCs w:val="20"/>
        </w:rPr>
        <w:t xml:space="preserve"> include all sites for the option bid.  </w:t>
      </w:r>
      <w:r>
        <w:rPr>
          <w:rFonts w:ascii="Arial" w:hAnsi="Arial" w:cs="Arial"/>
          <w:sz w:val="20"/>
          <w:szCs w:val="20"/>
        </w:rPr>
        <w:t>If the respondent bids leased dark fiber or leased lit fiber – all sites must be included in the bid.  Failure to include all sites in a bid option could be considered ground for disqualification.</w:t>
      </w:r>
    </w:p>
    <w:p w14:paraId="7AB40528" w14:textId="77777777" w:rsidR="00BB47A2" w:rsidRPr="004A5709" w:rsidRDefault="00BB47A2" w:rsidP="001E246E">
      <w:pPr>
        <w:pStyle w:val="ListParagraph"/>
        <w:widowControl w:val="0"/>
        <w:numPr>
          <w:ilvl w:val="1"/>
          <w:numId w:val="25"/>
        </w:numPr>
        <w:outlineLvl w:val="0"/>
        <w:rPr>
          <w:rFonts w:ascii="Arial" w:hAnsi="Arial" w:cs="Arial"/>
        </w:rPr>
      </w:pPr>
      <w:r w:rsidRPr="004A5709">
        <w:rPr>
          <w:rFonts w:ascii="Arial" w:eastAsia="Arial" w:hAnsi="Arial" w:cs="Arial"/>
          <w:sz w:val="20"/>
          <w:szCs w:val="20"/>
        </w:rPr>
        <w:t xml:space="preserve">Respondent will provide a description of their proposal for all services and solutions. </w:t>
      </w:r>
    </w:p>
    <w:p w14:paraId="6736C3AB" w14:textId="77777777" w:rsidR="00BB47A2" w:rsidRPr="004E6A38" w:rsidRDefault="00BB47A2" w:rsidP="001E246E">
      <w:pPr>
        <w:pStyle w:val="ListParagraph"/>
        <w:widowControl w:val="0"/>
        <w:numPr>
          <w:ilvl w:val="1"/>
          <w:numId w:val="25"/>
        </w:numPr>
        <w:outlineLvl w:val="0"/>
        <w:rPr>
          <w:rFonts w:ascii="Arial" w:hAnsi="Arial" w:cs="Arial"/>
        </w:rPr>
      </w:pPr>
      <w:r w:rsidRPr="004A5709">
        <w:rPr>
          <w:rFonts w:ascii="Arial" w:eastAsia="Arial" w:hAnsi="Arial" w:cs="Arial"/>
          <w:sz w:val="20"/>
          <w:szCs w:val="20"/>
        </w:rPr>
        <w:t xml:space="preserve">Description will include an overview of the proposal, any deviations from the requested architecture, design or requirements, assumptions made, and other detail Applicant may find useful or necessary (or could differentiate the solution from a competing proposal). </w:t>
      </w:r>
    </w:p>
    <w:p w14:paraId="3AFD65F1" w14:textId="77777777" w:rsidR="00BB47A2" w:rsidRPr="004A5709" w:rsidRDefault="00BB47A2" w:rsidP="001E246E">
      <w:pPr>
        <w:pStyle w:val="ListParagraph"/>
        <w:widowControl w:val="0"/>
        <w:numPr>
          <w:ilvl w:val="0"/>
          <w:numId w:val="25"/>
        </w:numPr>
        <w:outlineLvl w:val="0"/>
        <w:rPr>
          <w:rFonts w:ascii="Arial" w:hAnsi="Arial" w:cs="Arial"/>
        </w:rPr>
      </w:pPr>
      <w:r w:rsidRPr="004A5709">
        <w:rPr>
          <w:rFonts w:ascii="Arial" w:eastAsia="Arial" w:hAnsi="Arial" w:cs="Arial"/>
          <w:sz w:val="20"/>
          <w:szCs w:val="20"/>
        </w:rPr>
        <w:t>Timelin</w:t>
      </w:r>
      <w:r>
        <w:rPr>
          <w:rFonts w:ascii="Arial" w:eastAsia="Arial" w:hAnsi="Arial" w:cs="Arial"/>
          <w:sz w:val="20"/>
          <w:szCs w:val="20"/>
        </w:rPr>
        <w:t>e</w:t>
      </w:r>
    </w:p>
    <w:p w14:paraId="263C9AD4" w14:textId="77777777" w:rsidR="00BB47A2" w:rsidRPr="004A5709" w:rsidRDefault="00BB47A2" w:rsidP="001E246E">
      <w:pPr>
        <w:pStyle w:val="ListParagraph"/>
        <w:widowControl w:val="0"/>
        <w:numPr>
          <w:ilvl w:val="1"/>
          <w:numId w:val="25"/>
        </w:numPr>
        <w:outlineLvl w:val="0"/>
        <w:rPr>
          <w:rFonts w:ascii="Arial" w:hAnsi="Arial" w:cs="Arial"/>
        </w:rPr>
      </w:pPr>
      <w:r w:rsidRPr="004A5709">
        <w:rPr>
          <w:rFonts w:ascii="Arial" w:eastAsia="Arial" w:hAnsi="Arial" w:cs="Arial"/>
          <w:sz w:val="20"/>
          <w:szCs w:val="20"/>
        </w:rPr>
        <w:t xml:space="preserve">For each response, respondents must include a timeline for bringing all sites online. </w:t>
      </w:r>
    </w:p>
    <w:p w14:paraId="7E0C8D68" w14:textId="77777777" w:rsidR="00BB47A2" w:rsidRPr="004A5709" w:rsidRDefault="00BB47A2" w:rsidP="001E246E">
      <w:pPr>
        <w:pStyle w:val="ListParagraph"/>
        <w:widowControl w:val="0"/>
        <w:numPr>
          <w:ilvl w:val="1"/>
          <w:numId w:val="25"/>
        </w:numPr>
        <w:outlineLvl w:val="0"/>
        <w:rPr>
          <w:rFonts w:ascii="Arial" w:hAnsi="Arial" w:cs="Arial"/>
        </w:rPr>
      </w:pPr>
      <w:r>
        <w:rPr>
          <w:rFonts w:ascii="Arial" w:eastAsia="Arial" w:hAnsi="Arial" w:cs="Arial"/>
          <w:sz w:val="20"/>
          <w:szCs w:val="20"/>
        </w:rPr>
        <w:lastRenderedPageBreak/>
        <w:t>Proposals requiring little to no special construction</w:t>
      </w:r>
      <w:r w:rsidRPr="004A5709">
        <w:rPr>
          <w:rFonts w:ascii="Arial" w:eastAsia="Arial" w:hAnsi="Arial" w:cs="Arial"/>
          <w:sz w:val="20"/>
          <w:szCs w:val="20"/>
        </w:rPr>
        <w:t xml:space="preserve"> should be able to bring all sites online by the July 1 start of the funding year. </w:t>
      </w:r>
    </w:p>
    <w:p w14:paraId="4299B92E" w14:textId="77777777" w:rsidR="00BB47A2" w:rsidRPr="00067A2F" w:rsidRDefault="00BB47A2" w:rsidP="001E246E">
      <w:pPr>
        <w:pStyle w:val="ListParagraph"/>
        <w:widowControl w:val="0"/>
        <w:numPr>
          <w:ilvl w:val="1"/>
          <w:numId w:val="25"/>
        </w:numPr>
        <w:outlineLvl w:val="0"/>
        <w:rPr>
          <w:rFonts w:ascii="Arial" w:hAnsi="Arial" w:cs="Arial"/>
        </w:rPr>
      </w:pPr>
      <w:r>
        <w:rPr>
          <w:rFonts w:ascii="Arial" w:eastAsia="Arial" w:hAnsi="Arial" w:cs="Arial"/>
          <w:sz w:val="20"/>
          <w:szCs w:val="20"/>
        </w:rPr>
        <w:t>For solutions requiring special construction, a schedule of bringing sites online must be included with an explanation of how this timeline shifts if the date of the E-rate funding commitment shifts.</w:t>
      </w:r>
    </w:p>
    <w:p w14:paraId="1E61F0DB" w14:textId="77777777" w:rsidR="00BB47A2" w:rsidRPr="00067A2F" w:rsidRDefault="00BB47A2" w:rsidP="001E246E">
      <w:pPr>
        <w:pStyle w:val="ListParagraph"/>
        <w:widowControl w:val="0"/>
        <w:numPr>
          <w:ilvl w:val="0"/>
          <w:numId w:val="25"/>
        </w:numPr>
        <w:outlineLvl w:val="0"/>
        <w:rPr>
          <w:rFonts w:ascii="Arial" w:hAnsi="Arial" w:cs="Arial"/>
        </w:rPr>
      </w:pPr>
      <w:r w:rsidRPr="00067A2F">
        <w:rPr>
          <w:rFonts w:ascii="Arial" w:eastAsia="Arial" w:hAnsi="Arial" w:cs="Arial"/>
          <w:sz w:val="20"/>
          <w:szCs w:val="20"/>
        </w:rPr>
        <w:t>Demarcation</w:t>
      </w:r>
    </w:p>
    <w:p w14:paraId="2E61BE8D"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All solutions must terminate service or infrastructure in the demarcation point at each address specified in</w:t>
      </w:r>
      <w:r>
        <w:rPr>
          <w:rFonts w:ascii="Arial" w:eastAsia="Arial" w:hAnsi="Arial" w:cs="Arial"/>
          <w:sz w:val="20"/>
          <w:szCs w:val="20"/>
        </w:rPr>
        <w:t xml:space="preserve"> the pricing sheet.</w:t>
      </w:r>
    </w:p>
    <w:p w14:paraId="76D7FB84"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Solutions bringing service to the property line but not to the demarcation point are not acceptable. </w:t>
      </w:r>
    </w:p>
    <w:p w14:paraId="56D8DE0E"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Respondent must specify specific demarcation setup included in base fees, e.g. wall mounted CPE and CAT6a handoff, rack mount patch panel, etc.</w:t>
      </w:r>
    </w:p>
    <w:p w14:paraId="58CB9687" w14:textId="77777777" w:rsidR="00BB47A2" w:rsidRPr="00067A2F" w:rsidRDefault="00BB47A2" w:rsidP="001E246E">
      <w:pPr>
        <w:pStyle w:val="ListParagraph"/>
        <w:widowControl w:val="0"/>
        <w:numPr>
          <w:ilvl w:val="0"/>
          <w:numId w:val="25"/>
        </w:numPr>
        <w:outlineLvl w:val="0"/>
        <w:rPr>
          <w:rFonts w:ascii="Arial" w:hAnsi="Arial" w:cs="Arial"/>
        </w:rPr>
      </w:pPr>
      <w:r w:rsidRPr="00067A2F">
        <w:rPr>
          <w:rFonts w:ascii="Arial" w:eastAsia="Arial" w:hAnsi="Arial" w:cs="Arial"/>
          <w:sz w:val="20"/>
          <w:szCs w:val="20"/>
        </w:rPr>
        <w:t>Network Diagram</w:t>
      </w:r>
    </w:p>
    <w:p w14:paraId="155A91E9" w14:textId="77777777" w:rsidR="00BB47A2" w:rsidRPr="00E05FFA"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For each response, respondents must include a network diagram displaying the paths to be used to serve each endpoint. </w:t>
      </w:r>
    </w:p>
    <w:p w14:paraId="6FD46D49" w14:textId="77777777" w:rsidR="00C14C1A" w:rsidRPr="00EF0DBC" w:rsidRDefault="00C14C1A" w:rsidP="00C14C1A">
      <w:pPr>
        <w:pStyle w:val="ListParagraph"/>
        <w:widowControl w:val="0"/>
        <w:numPr>
          <w:ilvl w:val="1"/>
          <w:numId w:val="25"/>
        </w:numPr>
        <w:outlineLvl w:val="0"/>
        <w:rPr>
          <w:rFonts w:ascii="Arial" w:hAnsi="Arial" w:cs="Arial"/>
        </w:rPr>
      </w:pPr>
      <w:r>
        <w:rPr>
          <w:rFonts w:ascii="Arial" w:hAnsi="Arial" w:cs="Arial"/>
          <w:sz w:val="20"/>
          <w:szCs w:val="20"/>
        </w:rPr>
        <w:t>Diagrams must show if circuits are routed through any aggregation hubs, equipment, or third-party facilities between hub site and each endpoint.</w:t>
      </w:r>
    </w:p>
    <w:p w14:paraId="2D76B90C" w14:textId="7D4515D9" w:rsidR="00BB47A2" w:rsidRPr="00067A2F" w:rsidRDefault="00BB47A2" w:rsidP="001E246E">
      <w:pPr>
        <w:pStyle w:val="ListParagraph"/>
        <w:widowControl w:val="0"/>
        <w:numPr>
          <w:ilvl w:val="1"/>
          <w:numId w:val="25"/>
        </w:numPr>
        <w:outlineLvl w:val="0"/>
        <w:rPr>
          <w:rFonts w:ascii="Arial" w:hAnsi="Arial" w:cs="Arial"/>
        </w:rPr>
      </w:pPr>
      <w:r w:rsidRPr="002862B7">
        <w:rPr>
          <w:rFonts w:ascii="Arial" w:eastAsia="Arial" w:hAnsi="Arial" w:cs="Arial"/>
          <w:sz w:val="20"/>
          <w:szCs w:val="20"/>
        </w:rPr>
        <w:t xml:space="preserve">For self-provisioned responses, </w:t>
      </w:r>
      <w:r>
        <w:rPr>
          <w:rFonts w:ascii="Arial" w:eastAsia="Arial" w:hAnsi="Arial" w:cs="Arial"/>
          <w:sz w:val="20"/>
          <w:szCs w:val="20"/>
        </w:rPr>
        <w:t>diagrams</w:t>
      </w:r>
      <w:r w:rsidRPr="002862B7">
        <w:rPr>
          <w:rFonts w:ascii="Arial" w:eastAsia="Arial" w:hAnsi="Arial" w:cs="Arial"/>
          <w:sz w:val="20"/>
          <w:szCs w:val="20"/>
        </w:rPr>
        <w:t xml:space="preserve"> must include identification of aerial vs. buried fiber segments, detailed drawings showing fiber and equipment locations, and any other pertinent details</w:t>
      </w:r>
      <w:r>
        <w:rPr>
          <w:rFonts w:ascii="Arial" w:eastAsia="Arial" w:hAnsi="Arial" w:cs="Arial"/>
          <w:sz w:val="20"/>
          <w:szCs w:val="20"/>
        </w:rPr>
        <w:t xml:space="preserve"> (See Appendix B </w:t>
      </w:r>
      <w:r w:rsidRPr="002862B7">
        <w:rPr>
          <w:rFonts w:ascii="Arial" w:eastAsia="Arial" w:hAnsi="Arial" w:cs="Arial"/>
          <w:sz w:val="20"/>
          <w:szCs w:val="20"/>
        </w:rPr>
        <w:t>for more details).</w:t>
      </w:r>
    </w:p>
    <w:p w14:paraId="4E9C5B74" w14:textId="77777777" w:rsidR="00BB47A2" w:rsidRPr="00067A2F" w:rsidRDefault="00BB47A2" w:rsidP="001E246E">
      <w:pPr>
        <w:pStyle w:val="ListParagraph"/>
        <w:widowControl w:val="0"/>
        <w:numPr>
          <w:ilvl w:val="0"/>
          <w:numId w:val="25"/>
        </w:numPr>
        <w:outlineLvl w:val="0"/>
        <w:rPr>
          <w:rFonts w:ascii="Arial" w:hAnsi="Arial" w:cs="Arial"/>
        </w:rPr>
      </w:pPr>
      <w:r w:rsidRPr="00067A2F">
        <w:rPr>
          <w:rFonts w:ascii="Arial" w:eastAsia="Arial" w:hAnsi="Arial" w:cs="Arial"/>
          <w:sz w:val="20"/>
          <w:szCs w:val="20"/>
        </w:rPr>
        <w:t>References</w:t>
      </w:r>
    </w:p>
    <w:p w14:paraId="5F6D59BD"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For each response, respondent must provide 3 references from current or recent customers (preferably K-12) with projects equivalent to the size of </w:t>
      </w:r>
      <w:r>
        <w:rPr>
          <w:rFonts w:ascii="Arial" w:eastAsia="Arial" w:hAnsi="Arial" w:cs="Arial"/>
          <w:sz w:val="20"/>
          <w:szCs w:val="20"/>
        </w:rPr>
        <w:t>Ap</w:t>
      </w:r>
      <w:r w:rsidRPr="00067A2F">
        <w:rPr>
          <w:rFonts w:ascii="Arial" w:eastAsia="Arial" w:hAnsi="Arial" w:cs="Arial"/>
          <w:sz w:val="20"/>
          <w:szCs w:val="20"/>
        </w:rPr>
        <w:t>plicant</w:t>
      </w:r>
      <w:r>
        <w:rPr>
          <w:rFonts w:ascii="Arial" w:eastAsia="Arial" w:hAnsi="Arial" w:cs="Arial"/>
          <w:sz w:val="20"/>
          <w:szCs w:val="20"/>
        </w:rPr>
        <w:t>.</w:t>
      </w:r>
    </w:p>
    <w:p w14:paraId="01189762" w14:textId="3D7E64D8"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If respondent responds to more than one </w:t>
      </w:r>
      <w:r>
        <w:rPr>
          <w:rFonts w:ascii="Arial" w:eastAsia="Arial" w:hAnsi="Arial" w:cs="Arial"/>
          <w:sz w:val="20"/>
          <w:szCs w:val="20"/>
        </w:rPr>
        <w:t>service request</w:t>
      </w:r>
      <w:r w:rsidRPr="00067A2F">
        <w:rPr>
          <w:rFonts w:ascii="Arial" w:eastAsia="Arial" w:hAnsi="Arial" w:cs="Arial"/>
          <w:sz w:val="20"/>
          <w:szCs w:val="20"/>
        </w:rPr>
        <w:t xml:space="preserve">, provide 3 references for each. </w:t>
      </w:r>
    </w:p>
    <w:p w14:paraId="27743769" w14:textId="77777777" w:rsidR="00BB47A2" w:rsidRPr="00067A2F" w:rsidRDefault="00BB47A2" w:rsidP="001E246E">
      <w:pPr>
        <w:pStyle w:val="ListParagraph"/>
        <w:widowControl w:val="0"/>
        <w:numPr>
          <w:ilvl w:val="0"/>
          <w:numId w:val="25"/>
        </w:numPr>
        <w:outlineLvl w:val="0"/>
        <w:rPr>
          <w:rFonts w:ascii="Arial" w:hAnsi="Arial" w:cs="Arial"/>
        </w:rPr>
      </w:pPr>
      <w:r>
        <w:rPr>
          <w:rFonts w:ascii="Arial" w:eastAsia="Arial" w:hAnsi="Arial" w:cs="Arial"/>
          <w:sz w:val="20"/>
          <w:szCs w:val="20"/>
        </w:rPr>
        <w:t>E-rate Program Integrity Assurance (PIA) Review</w:t>
      </w:r>
    </w:p>
    <w:p w14:paraId="307E8273" w14:textId="77777777" w:rsidR="00BB47A2" w:rsidRPr="00067A2F" w:rsidRDefault="00BB47A2" w:rsidP="001E246E">
      <w:pPr>
        <w:pStyle w:val="ListParagraph"/>
        <w:widowControl w:val="0"/>
        <w:numPr>
          <w:ilvl w:val="1"/>
          <w:numId w:val="25"/>
        </w:numPr>
        <w:outlineLvl w:val="0"/>
        <w:rPr>
          <w:rFonts w:ascii="Arial" w:hAnsi="Arial" w:cs="Arial"/>
        </w:rPr>
      </w:pPr>
      <w:r>
        <w:rPr>
          <w:rFonts w:ascii="Arial" w:eastAsia="Arial" w:hAnsi="Arial" w:cs="Arial"/>
          <w:sz w:val="20"/>
          <w:szCs w:val="20"/>
        </w:rPr>
        <w:t>If their solution is chosen, respondents are required to promptly provide Applicant with any information being requested as part of PIA review.</w:t>
      </w:r>
    </w:p>
    <w:p w14:paraId="005F49D0" w14:textId="77777777" w:rsidR="00BB47A2" w:rsidRPr="0015763F" w:rsidRDefault="00BB47A2" w:rsidP="001E246E">
      <w:pPr>
        <w:pStyle w:val="ListParagraph"/>
        <w:widowControl w:val="0"/>
        <w:numPr>
          <w:ilvl w:val="1"/>
          <w:numId w:val="25"/>
        </w:numPr>
        <w:outlineLvl w:val="0"/>
        <w:rPr>
          <w:rFonts w:ascii="Arial" w:hAnsi="Arial" w:cs="Arial"/>
        </w:rPr>
      </w:pPr>
      <w:r>
        <w:rPr>
          <w:rFonts w:ascii="Arial" w:eastAsia="Arial" w:hAnsi="Arial" w:cs="Arial"/>
          <w:sz w:val="20"/>
          <w:szCs w:val="20"/>
        </w:rPr>
        <w:t>V</w:t>
      </w:r>
      <w:r w:rsidRPr="002862B7">
        <w:rPr>
          <w:rFonts w:ascii="Arial" w:eastAsia="Arial" w:hAnsi="Arial" w:cs="Arial"/>
          <w:iCs/>
          <w:sz w:val="20"/>
          <w:szCs w:val="20"/>
        </w:rPr>
        <w:t>endors may assist applicants with preparing funding requests or responding to PIA questions and may speak directly with PIA reviewers.</w:t>
      </w:r>
    </w:p>
    <w:p w14:paraId="629F6C17" w14:textId="77777777" w:rsidR="00BB47A2" w:rsidRPr="00B96CDA" w:rsidRDefault="00BB47A2" w:rsidP="001E246E">
      <w:pPr>
        <w:pStyle w:val="ListParagraph"/>
        <w:widowControl w:val="0"/>
        <w:numPr>
          <w:ilvl w:val="1"/>
          <w:numId w:val="25"/>
        </w:numPr>
        <w:outlineLvl w:val="0"/>
        <w:rPr>
          <w:rFonts w:ascii="Arial" w:hAnsi="Arial" w:cs="Arial"/>
        </w:rPr>
      </w:pPr>
      <w:r>
        <w:rPr>
          <w:rFonts w:ascii="Arial" w:eastAsia="Arial" w:hAnsi="Arial" w:cs="Arial"/>
          <w:iCs/>
          <w:sz w:val="20"/>
          <w:szCs w:val="20"/>
        </w:rPr>
        <w:t>For all responses that include special construction, the respondent agrees to, by submitting its bid, produce all construction labor, construction materials and other cost information requested during PIA review.</w:t>
      </w:r>
    </w:p>
    <w:p w14:paraId="57F05D11" w14:textId="7A11BA06" w:rsidR="00B96CDA" w:rsidRPr="00B96CDA" w:rsidRDefault="00B96CDA" w:rsidP="00B96CDA">
      <w:pPr>
        <w:pStyle w:val="ListParagraph"/>
        <w:widowControl w:val="0"/>
        <w:numPr>
          <w:ilvl w:val="1"/>
          <w:numId w:val="25"/>
        </w:numPr>
        <w:outlineLvl w:val="0"/>
        <w:rPr>
          <w:rFonts w:ascii="Arial" w:hAnsi="Arial" w:cs="Arial"/>
        </w:rPr>
      </w:pPr>
      <w:r>
        <w:rPr>
          <w:rFonts w:ascii="Arial" w:eastAsia="Arial" w:hAnsi="Arial" w:cs="Arial"/>
          <w:b/>
          <w:iCs/>
          <w:sz w:val="20"/>
          <w:szCs w:val="20"/>
        </w:rPr>
        <w:t>All responses must agree, in writing, to this section with a yes or no answer. Answering no or failure to answer at all is grounds for disqualification.</w:t>
      </w:r>
    </w:p>
    <w:p w14:paraId="1902A768" w14:textId="77777777" w:rsidR="00BB47A2" w:rsidRPr="00067A2F" w:rsidRDefault="00BB47A2" w:rsidP="001E246E">
      <w:pPr>
        <w:pStyle w:val="ListParagraph"/>
        <w:widowControl w:val="0"/>
        <w:numPr>
          <w:ilvl w:val="0"/>
          <w:numId w:val="25"/>
        </w:numPr>
        <w:outlineLvl w:val="0"/>
        <w:rPr>
          <w:rFonts w:ascii="Arial" w:hAnsi="Arial" w:cs="Arial"/>
        </w:rPr>
      </w:pPr>
      <w:r w:rsidRPr="00067A2F">
        <w:rPr>
          <w:rFonts w:ascii="Arial" w:eastAsia="Arial" w:hAnsi="Arial" w:cs="Arial"/>
          <w:sz w:val="20"/>
          <w:szCs w:val="20"/>
        </w:rPr>
        <w:t>Required Notice to Proceed and Funding Availability</w:t>
      </w:r>
    </w:p>
    <w:p w14:paraId="15DD0053"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Applicant will follow the purchasing policies of the Applicant Board and requirements and procedures of the FCC’s E-rate program as administered by the Universal Service Administrative Company to be eligible for all available funding.</w:t>
      </w:r>
      <w:r w:rsidRPr="00067A2F">
        <w:rPr>
          <w:rFonts w:ascii="MS Mincho" w:eastAsia="MS Mincho" w:hAnsi="MS Mincho" w:cs="MS Mincho"/>
          <w:sz w:val="20"/>
          <w:szCs w:val="20"/>
        </w:rPr>
        <w:t> </w:t>
      </w:r>
    </w:p>
    <w:p w14:paraId="5A6224D3"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The implementation of any associated contracts resulting from this competitive bid process will be dependent on the district's’ issuance of a written Notice to Proceed. </w:t>
      </w:r>
    </w:p>
    <w:p w14:paraId="022BA718" w14:textId="77777777" w:rsidR="00BB47A2" w:rsidRPr="00067A2F" w:rsidRDefault="00BB47A2" w:rsidP="001E246E">
      <w:pPr>
        <w:pStyle w:val="ListParagraph"/>
        <w:widowControl w:val="0"/>
        <w:numPr>
          <w:ilvl w:val="1"/>
          <w:numId w:val="25"/>
        </w:numPr>
        <w:outlineLvl w:val="0"/>
        <w:rPr>
          <w:rFonts w:ascii="Arial" w:hAnsi="Arial" w:cs="Arial"/>
        </w:rPr>
      </w:pPr>
      <w:r w:rsidRPr="00067A2F">
        <w:rPr>
          <w:rFonts w:ascii="Arial" w:eastAsia="Arial" w:hAnsi="Arial" w:cs="Arial"/>
          <w:sz w:val="20"/>
          <w:szCs w:val="20"/>
        </w:rPr>
        <w:t xml:space="preserve">E-rate funding notification alone will not signify Notice to Proceed. The district will have the right to allow the contract to expire without implementation if appropriate funding </w:t>
      </w:r>
      <w:r>
        <w:rPr>
          <w:rFonts w:ascii="Arial" w:eastAsia="Arial" w:hAnsi="Arial" w:cs="Arial"/>
          <w:sz w:val="20"/>
          <w:szCs w:val="20"/>
        </w:rPr>
        <w:t xml:space="preserve">(including any state matching funds for special construction projects) </w:t>
      </w:r>
      <w:r w:rsidRPr="00067A2F">
        <w:rPr>
          <w:rFonts w:ascii="Arial" w:eastAsia="Arial" w:hAnsi="Arial" w:cs="Arial"/>
          <w:sz w:val="20"/>
          <w:szCs w:val="20"/>
        </w:rPr>
        <w:t>does not come available.</w:t>
      </w:r>
    </w:p>
    <w:p w14:paraId="7BC6D669" w14:textId="77777777" w:rsidR="00CE03B7" w:rsidRPr="002862B7" w:rsidRDefault="00CE03B7">
      <w:pPr>
        <w:widowControl w:val="0"/>
        <w:rPr>
          <w:rFonts w:ascii="Arial" w:hAnsi="Arial" w:cs="Arial"/>
        </w:rPr>
      </w:pPr>
    </w:p>
    <w:p w14:paraId="1CB3B136" w14:textId="77777777" w:rsidR="00CE03B7" w:rsidRPr="002862B7" w:rsidRDefault="00CE03B7">
      <w:pPr>
        <w:widowControl w:val="0"/>
        <w:rPr>
          <w:rFonts w:ascii="Arial" w:hAnsi="Arial" w:cs="Arial"/>
        </w:rPr>
      </w:pPr>
    </w:p>
    <w:p w14:paraId="67BBE656" w14:textId="77777777" w:rsidR="00CE03B7" w:rsidRPr="002862B7" w:rsidRDefault="00CE03B7">
      <w:pPr>
        <w:widowControl w:val="0"/>
        <w:rPr>
          <w:rFonts w:ascii="Arial" w:hAnsi="Arial" w:cs="Arial"/>
        </w:rPr>
      </w:pPr>
    </w:p>
    <w:p w14:paraId="3B3E6C4E" w14:textId="77777777" w:rsidR="00CE03B7" w:rsidRPr="002862B7" w:rsidRDefault="00CE03B7">
      <w:pPr>
        <w:widowControl w:val="0"/>
        <w:rPr>
          <w:rFonts w:ascii="Arial" w:hAnsi="Arial" w:cs="Arial"/>
        </w:rPr>
      </w:pPr>
    </w:p>
    <w:p w14:paraId="6E8BC4AB" w14:textId="77777777" w:rsidR="00CE03B7" w:rsidRPr="002862B7" w:rsidRDefault="00CE03B7">
      <w:pPr>
        <w:widowControl w:val="0"/>
        <w:jc w:val="both"/>
        <w:rPr>
          <w:rFonts w:ascii="Arial" w:hAnsi="Arial" w:cs="Arial"/>
        </w:rPr>
      </w:pPr>
    </w:p>
    <w:p w14:paraId="18E0C92C" w14:textId="77777777" w:rsidR="00592007" w:rsidRDefault="00592007">
      <w:pPr>
        <w:widowControl w:val="0"/>
        <w:jc w:val="both"/>
        <w:rPr>
          <w:rFonts w:ascii="Arial" w:hAnsi="Arial" w:cs="Arial"/>
        </w:rPr>
      </w:pPr>
      <w:bookmarkStart w:id="2" w:name="h.epqyqacp0f46" w:colFirst="0" w:colLast="0"/>
      <w:bookmarkEnd w:id="2"/>
    </w:p>
    <w:p w14:paraId="6510454C" w14:textId="77777777" w:rsidR="0040034E" w:rsidRDefault="0040034E">
      <w:pPr>
        <w:widowControl w:val="0"/>
        <w:jc w:val="both"/>
        <w:rPr>
          <w:rFonts w:ascii="Arial" w:hAnsi="Arial" w:cs="Arial"/>
        </w:rPr>
      </w:pPr>
    </w:p>
    <w:p w14:paraId="1DD14583" w14:textId="77777777" w:rsidR="0000366A" w:rsidRDefault="0000366A">
      <w:pPr>
        <w:rPr>
          <w:rFonts w:ascii="Arial" w:hAnsi="Arial" w:cs="Arial"/>
        </w:rPr>
      </w:pPr>
      <w:bookmarkStart w:id="3" w:name="h.n50d4qb2b82a" w:colFirst="0" w:colLast="0"/>
      <w:bookmarkEnd w:id="3"/>
      <w:r>
        <w:rPr>
          <w:rFonts w:ascii="Arial" w:hAnsi="Arial" w:cs="Arial"/>
        </w:rPr>
        <w:br w:type="page"/>
      </w:r>
    </w:p>
    <w:p w14:paraId="5F999FE7" w14:textId="034C91EF" w:rsidR="00A4255D" w:rsidRPr="002862B7" w:rsidRDefault="00A4255D" w:rsidP="00A4255D">
      <w:pPr>
        <w:spacing w:after="160" w:line="259" w:lineRule="auto"/>
        <w:outlineLvl w:val="0"/>
        <w:rPr>
          <w:rFonts w:ascii="Arial" w:hAnsi="Arial" w:cs="Arial"/>
        </w:rPr>
      </w:pPr>
      <w:r>
        <w:rPr>
          <w:rFonts w:ascii="Arial" w:eastAsia="Arial" w:hAnsi="Arial" w:cs="Arial"/>
          <w:b/>
          <w:sz w:val="20"/>
          <w:szCs w:val="20"/>
        </w:rPr>
        <w:lastRenderedPageBreak/>
        <w:t>Section 5: Evaluation Criteria</w:t>
      </w:r>
    </w:p>
    <w:p w14:paraId="23984061" w14:textId="6E9F5794" w:rsidR="00A4255D" w:rsidRPr="00A4255D" w:rsidRDefault="00A4255D" w:rsidP="001E246E">
      <w:pPr>
        <w:pStyle w:val="ListParagraph"/>
        <w:numPr>
          <w:ilvl w:val="0"/>
          <w:numId w:val="26"/>
        </w:numPr>
        <w:spacing w:after="160" w:line="259" w:lineRule="auto"/>
        <w:rPr>
          <w:rFonts w:ascii="Arial" w:hAnsi="Arial" w:cs="Arial"/>
          <w:b/>
        </w:rPr>
      </w:pPr>
      <w:r w:rsidRPr="00A4255D">
        <w:rPr>
          <w:rFonts w:ascii="Arial" w:hAnsi="Arial" w:cs="Arial"/>
          <w:b/>
          <w:bCs/>
          <w:color w:val="auto"/>
          <w:sz w:val="20"/>
          <w:szCs w:val="20"/>
        </w:rPr>
        <w:t>Self-Provisioned Network (Applicant Owned and Operated Network) and Services Provided Over Third-Party Networks</w:t>
      </w:r>
      <w:r w:rsidRPr="00A4255D">
        <w:rPr>
          <w:rFonts w:ascii="Arial" w:eastAsia="Arial" w:hAnsi="Arial" w:cs="Arial"/>
          <w:b/>
          <w:sz w:val="20"/>
          <w:szCs w:val="20"/>
        </w:rPr>
        <w:t xml:space="preserve"> </w:t>
      </w:r>
    </w:p>
    <w:tbl>
      <w:tblPr>
        <w:tblW w:w="7599"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5858"/>
      </w:tblGrid>
      <w:tr w:rsidR="00A4255D" w:rsidRPr="002862B7" w14:paraId="734F7098" w14:textId="77777777" w:rsidTr="00433430">
        <w:trPr>
          <w:trHeight w:val="231"/>
        </w:trPr>
        <w:tc>
          <w:tcPr>
            <w:tcW w:w="1741" w:type="dxa"/>
          </w:tcPr>
          <w:p w14:paraId="22EA8C73" w14:textId="77777777" w:rsidR="00A4255D" w:rsidRPr="002862B7" w:rsidRDefault="00A4255D" w:rsidP="00433430">
            <w:pPr>
              <w:jc w:val="center"/>
              <w:rPr>
                <w:rFonts w:ascii="Arial" w:hAnsi="Arial" w:cs="Arial"/>
              </w:rPr>
            </w:pPr>
            <w:r w:rsidRPr="002862B7">
              <w:rPr>
                <w:rFonts w:ascii="Arial" w:eastAsia="Arial" w:hAnsi="Arial" w:cs="Arial"/>
                <w:b/>
                <w:sz w:val="20"/>
                <w:szCs w:val="20"/>
              </w:rPr>
              <w:t>% Weight</w:t>
            </w:r>
          </w:p>
        </w:tc>
        <w:tc>
          <w:tcPr>
            <w:tcW w:w="5858" w:type="dxa"/>
          </w:tcPr>
          <w:p w14:paraId="1B1AEEFF" w14:textId="77777777" w:rsidR="00A4255D" w:rsidRPr="002862B7" w:rsidRDefault="00A4255D" w:rsidP="00433430">
            <w:pPr>
              <w:jc w:val="center"/>
              <w:rPr>
                <w:rFonts w:ascii="Arial" w:hAnsi="Arial" w:cs="Arial"/>
              </w:rPr>
            </w:pPr>
            <w:r w:rsidRPr="002862B7">
              <w:rPr>
                <w:rFonts w:ascii="Arial" w:eastAsia="Arial" w:hAnsi="Arial" w:cs="Arial"/>
                <w:b/>
                <w:sz w:val="20"/>
                <w:szCs w:val="20"/>
              </w:rPr>
              <w:t>Criteria</w:t>
            </w:r>
          </w:p>
        </w:tc>
      </w:tr>
      <w:tr w:rsidR="00A4255D" w:rsidRPr="002862B7" w14:paraId="03527085" w14:textId="77777777" w:rsidTr="00433430">
        <w:trPr>
          <w:trHeight w:val="529"/>
        </w:trPr>
        <w:tc>
          <w:tcPr>
            <w:tcW w:w="1741" w:type="dxa"/>
          </w:tcPr>
          <w:p w14:paraId="499F6DC1" w14:textId="77777777" w:rsidR="00A4255D" w:rsidRPr="002862B7" w:rsidRDefault="00A4255D" w:rsidP="00433430">
            <w:pPr>
              <w:spacing w:line="276" w:lineRule="auto"/>
              <w:jc w:val="center"/>
              <w:rPr>
                <w:rFonts w:ascii="Arial" w:hAnsi="Arial" w:cs="Arial"/>
              </w:rPr>
            </w:pPr>
            <w:r>
              <w:rPr>
                <w:rFonts w:ascii="Arial" w:eastAsia="Arial" w:hAnsi="Arial" w:cs="Arial"/>
                <w:i/>
                <w:sz w:val="20"/>
                <w:szCs w:val="20"/>
              </w:rPr>
              <w:t>Must be highest weighted criteria</w:t>
            </w:r>
          </w:p>
        </w:tc>
        <w:tc>
          <w:tcPr>
            <w:tcW w:w="5858" w:type="dxa"/>
          </w:tcPr>
          <w:p w14:paraId="04426CBE" w14:textId="77777777" w:rsidR="00A4255D" w:rsidRPr="005C413E" w:rsidRDefault="00A4255D" w:rsidP="00433430">
            <w:pPr>
              <w:spacing w:line="276" w:lineRule="auto"/>
              <w:rPr>
                <w:rFonts w:ascii="Arial" w:hAnsi="Arial" w:cs="Arial"/>
                <w:b/>
                <w:vertAlign w:val="superscript"/>
              </w:rPr>
            </w:pPr>
            <w:r w:rsidRPr="0083047D">
              <w:rPr>
                <w:rFonts w:ascii="Arial" w:eastAsia="Arial" w:hAnsi="Arial" w:cs="Arial"/>
                <w:b/>
                <w:sz w:val="20"/>
                <w:szCs w:val="20"/>
              </w:rPr>
              <w:t>E-rate eligible recurring and one-time circuit costs</w:t>
            </w:r>
            <w:r>
              <w:rPr>
                <w:rFonts w:ascii="Arial" w:eastAsia="Arial" w:hAnsi="Arial" w:cs="Arial"/>
                <w:b/>
                <w:sz w:val="20"/>
                <w:szCs w:val="20"/>
                <w:vertAlign w:val="superscript"/>
              </w:rPr>
              <w:t>1</w:t>
            </w:r>
          </w:p>
        </w:tc>
      </w:tr>
      <w:tr w:rsidR="00A4255D" w:rsidRPr="002862B7" w14:paraId="4AD2E2CA" w14:textId="77777777" w:rsidTr="00433430">
        <w:trPr>
          <w:trHeight w:val="542"/>
        </w:trPr>
        <w:tc>
          <w:tcPr>
            <w:tcW w:w="1741" w:type="dxa"/>
          </w:tcPr>
          <w:p w14:paraId="0CB35A56" w14:textId="77777777" w:rsidR="00A4255D" w:rsidRPr="0083047D" w:rsidRDefault="00A4255D" w:rsidP="00433430">
            <w:pPr>
              <w:spacing w:line="276" w:lineRule="auto"/>
              <w:jc w:val="center"/>
              <w:rPr>
                <w:rFonts w:ascii="Arial" w:hAnsi="Arial" w:cs="Arial"/>
                <w:sz w:val="20"/>
                <w:szCs w:val="20"/>
              </w:rPr>
            </w:pPr>
            <w:r w:rsidRPr="00105DA8">
              <w:rPr>
                <w:rFonts w:ascii="Arial" w:hAnsi="Arial" w:cs="Arial"/>
                <w:sz w:val="20"/>
                <w:szCs w:val="20"/>
                <w:highlight w:val="yellow"/>
              </w:rPr>
              <w:t>Applicant to provide percentage</w:t>
            </w:r>
          </w:p>
        </w:tc>
        <w:tc>
          <w:tcPr>
            <w:tcW w:w="5858" w:type="dxa"/>
          </w:tcPr>
          <w:p w14:paraId="579D5BAD" w14:textId="77777777" w:rsidR="00A4255D" w:rsidRPr="005C413E" w:rsidRDefault="00A4255D" w:rsidP="00433430">
            <w:pPr>
              <w:spacing w:line="276" w:lineRule="auto"/>
              <w:rPr>
                <w:rFonts w:ascii="Arial" w:hAnsi="Arial" w:cs="Arial"/>
                <w:vertAlign w:val="superscript"/>
              </w:rPr>
            </w:pPr>
            <w:r>
              <w:rPr>
                <w:rFonts w:ascii="Arial" w:eastAsia="Arial" w:hAnsi="Arial" w:cs="Arial"/>
                <w:sz w:val="20"/>
                <w:szCs w:val="20"/>
              </w:rPr>
              <w:t>Complete bid submission</w:t>
            </w:r>
            <w:r>
              <w:rPr>
                <w:rFonts w:ascii="Arial" w:eastAsia="Arial" w:hAnsi="Arial" w:cs="Arial"/>
                <w:sz w:val="20"/>
                <w:szCs w:val="20"/>
                <w:vertAlign w:val="superscript"/>
              </w:rPr>
              <w:t>2</w:t>
            </w:r>
          </w:p>
        </w:tc>
      </w:tr>
      <w:tr w:rsidR="00A4255D" w:rsidRPr="002862B7" w14:paraId="2AB3C9CA" w14:textId="77777777" w:rsidTr="00433430">
        <w:trPr>
          <w:trHeight w:val="529"/>
        </w:trPr>
        <w:tc>
          <w:tcPr>
            <w:tcW w:w="1741" w:type="dxa"/>
          </w:tcPr>
          <w:p w14:paraId="17533FF8" w14:textId="77777777" w:rsidR="00A4255D" w:rsidRPr="002862B7" w:rsidRDefault="00A4255D" w:rsidP="00433430">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58" w:type="dxa"/>
          </w:tcPr>
          <w:p w14:paraId="6FC9C5BD" w14:textId="77777777" w:rsidR="00A4255D" w:rsidRPr="005C413E" w:rsidRDefault="00A4255D" w:rsidP="00433430">
            <w:pPr>
              <w:spacing w:line="276" w:lineRule="auto"/>
              <w:rPr>
                <w:rFonts w:ascii="Arial" w:hAnsi="Arial" w:cs="Arial"/>
                <w:vertAlign w:val="superscript"/>
              </w:rPr>
            </w:pPr>
            <w:r>
              <w:rPr>
                <w:rFonts w:ascii="Arial" w:eastAsia="Arial" w:hAnsi="Arial" w:cs="Arial"/>
                <w:sz w:val="20"/>
                <w:szCs w:val="20"/>
              </w:rPr>
              <w:t>Ability to support requirements of this RFP</w:t>
            </w:r>
            <w:r>
              <w:rPr>
                <w:rFonts w:ascii="Arial" w:eastAsia="Arial" w:hAnsi="Arial" w:cs="Arial"/>
                <w:sz w:val="20"/>
                <w:szCs w:val="20"/>
                <w:vertAlign w:val="superscript"/>
              </w:rPr>
              <w:t>3</w:t>
            </w:r>
          </w:p>
        </w:tc>
      </w:tr>
      <w:tr w:rsidR="00A4255D" w:rsidRPr="002862B7" w14:paraId="5365BA3E" w14:textId="77777777" w:rsidTr="00433430">
        <w:trPr>
          <w:trHeight w:val="542"/>
        </w:trPr>
        <w:tc>
          <w:tcPr>
            <w:tcW w:w="1741" w:type="dxa"/>
          </w:tcPr>
          <w:p w14:paraId="4E511409" w14:textId="77777777" w:rsidR="00A4255D" w:rsidRPr="002862B7" w:rsidRDefault="00A4255D" w:rsidP="00433430">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58" w:type="dxa"/>
          </w:tcPr>
          <w:p w14:paraId="177A8C51" w14:textId="77777777" w:rsidR="00A4255D" w:rsidRPr="00F7166C" w:rsidRDefault="00A4255D" w:rsidP="00433430">
            <w:pPr>
              <w:spacing w:line="276" w:lineRule="auto"/>
              <w:rPr>
                <w:rFonts w:ascii="Arial" w:hAnsi="Arial" w:cs="Arial"/>
                <w:vertAlign w:val="superscript"/>
              </w:rPr>
            </w:pPr>
            <w:r w:rsidRPr="002862B7">
              <w:rPr>
                <w:rFonts w:ascii="Arial" w:eastAsia="Arial" w:hAnsi="Arial" w:cs="Arial"/>
                <w:sz w:val="20"/>
                <w:szCs w:val="20"/>
              </w:rPr>
              <w:t>Proposed contract terms and conditions</w:t>
            </w:r>
            <w:r>
              <w:rPr>
                <w:rFonts w:ascii="Arial" w:eastAsia="Arial" w:hAnsi="Arial" w:cs="Arial"/>
                <w:sz w:val="20"/>
                <w:szCs w:val="20"/>
                <w:vertAlign w:val="superscript"/>
              </w:rPr>
              <w:t>4</w:t>
            </w:r>
          </w:p>
        </w:tc>
      </w:tr>
      <w:tr w:rsidR="00E05FFA" w:rsidRPr="002862B7" w14:paraId="6B1E7F6B" w14:textId="77777777" w:rsidTr="00433430">
        <w:trPr>
          <w:trHeight w:val="529"/>
        </w:trPr>
        <w:tc>
          <w:tcPr>
            <w:tcW w:w="1741" w:type="dxa"/>
          </w:tcPr>
          <w:p w14:paraId="7A9B6779" w14:textId="1F7C368E" w:rsidR="00E05FFA" w:rsidRPr="00105DA8" w:rsidRDefault="00E05FFA" w:rsidP="00433430">
            <w:pPr>
              <w:spacing w:line="276" w:lineRule="auto"/>
              <w:jc w:val="center"/>
              <w:rPr>
                <w:rFonts w:ascii="Arial" w:hAnsi="Arial" w:cs="Arial"/>
                <w:sz w:val="20"/>
                <w:szCs w:val="20"/>
                <w:highlight w:val="yellow"/>
              </w:rPr>
            </w:pPr>
            <w:r w:rsidRPr="00105DA8">
              <w:rPr>
                <w:rFonts w:ascii="Arial" w:hAnsi="Arial" w:cs="Arial"/>
                <w:sz w:val="20"/>
                <w:szCs w:val="20"/>
                <w:highlight w:val="yellow"/>
              </w:rPr>
              <w:t>Applicant to provide percentage</w:t>
            </w:r>
          </w:p>
        </w:tc>
        <w:tc>
          <w:tcPr>
            <w:tcW w:w="5858" w:type="dxa"/>
          </w:tcPr>
          <w:p w14:paraId="36DD8405" w14:textId="19895DB3" w:rsidR="00E05FFA" w:rsidRPr="00E05FFA" w:rsidRDefault="00E05FFA" w:rsidP="00433430">
            <w:pPr>
              <w:spacing w:line="276" w:lineRule="auto"/>
              <w:rPr>
                <w:rFonts w:ascii="Arial" w:eastAsia="Arial" w:hAnsi="Arial" w:cs="Arial"/>
                <w:sz w:val="20"/>
                <w:szCs w:val="20"/>
                <w:vertAlign w:val="superscript"/>
              </w:rPr>
            </w:pPr>
            <w:r w:rsidRPr="006345C0">
              <w:rPr>
                <w:rFonts w:ascii="Arial" w:hAnsi="Arial" w:cs="Arial"/>
                <w:sz w:val="20"/>
                <w:szCs w:val="20"/>
              </w:rPr>
              <w:t>Service reliability and dedicated infrastructure</w:t>
            </w:r>
            <w:r>
              <w:rPr>
                <w:rFonts w:ascii="Arial" w:hAnsi="Arial" w:cs="Arial"/>
                <w:sz w:val="20"/>
                <w:szCs w:val="20"/>
                <w:vertAlign w:val="superscript"/>
              </w:rPr>
              <w:t>5</w:t>
            </w:r>
          </w:p>
        </w:tc>
      </w:tr>
      <w:tr w:rsidR="00A4255D" w:rsidRPr="002862B7" w14:paraId="7689E5FB" w14:textId="77777777" w:rsidTr="00433430">
        <w:trPr>
          <w:trHeight w:val="529"/>
        </w:trPr>
        <w:tc>
          <w:tcPr>
            <w:tcW w:w="1741" w:type="dxa"/>
          </w:tcPr>
          <w:p w14:paraId="00A6CCEC" w14:textId="77777777" w:rsidR="00A4255D" w:rsidRPr="002862B7" w:rsidRDefault="00A4255D" w:rsidP="00433430">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58" w:type="dxa"/>
          </w:tcPr>
          <w:p w14:paraId="1A101888" w14:textId="30AC107C" w:rsidR="00A4255D" w:rsidRPr="005C413E" w:rsidRDefault="00A4255D" w:rsidP="00433430">
            <w:pPr>
              <w:spacing w:line="276" w:lineRule="auto"/>
              <w:rPr>
                <w:rFonts w:ascii="Arial" w:hAnsi="Arial" w:cs="Arial"/>
                <w:vertAlign w:val="superscript"/>
              </w:rPr>
            </w:pPr>
            <w:r>
              <w:rPr>
                <w:rFonts w:ascii="Arial" w:eastAsia="Arial" w:hAnsi="Arial" w:cs="Arial"/>
                <w:sz w:val="20"/>
                <w:szCs w:val="20"/>
              </w:rPr>
              <w:t>E-rate ineligible recurring or one-time costs</w:t>
            </w:r>
            <w:r w:rsidR="00E05FFA">
              <w:rPr>
                <w:rFonts w:ascii="Arial" w:eastAsia="Arial" w:hAnsi="Arial" w:cs="Arial"/>
                <w:sz w:val="20"/>
                <w:szCs w:val="20"/>
                <w:vertAlign w:val="superscript"/>
              </w:rPr>
              <w:t>6</w:t>
            </w:r>
          </w:p>
        </w:tc>
      </w:tr>
      <w:tr w:rsidR="00A4255D" w:rsidRPr="002862B7" w14:paraId="354E8DF7" w14:textId="77777777" w:rsidTr="00433430">
        <w:trPr>
          <w:trHeight w:val="692"/>
        </w:trPr>
        <w:tc>
          <w:tcPr>
            <w:tcW w:w="1741" w:type="dxa"/>
          </w:tcPr>
          <w:p w14:paraId="2348CBF4" w14:textId="77777777" w:rsidR="00A4255D" w:rsidRPr="002862B7" w:rsidRDefault="00A4255D" w:rsidP="00433430">
            <w:pPr>
              <w:spacing w:line="360" w:lineRule="auto"/>
              <w:jc w:val="center"/>
              <w:rPr>
                <w:rFonts w:ascii="Arial" w:hAnsi="Arial" w:cs="Arial"/>
              </w:rPr>
            </w:pPr>
            <w:r w:rsidRPr="00105DA8">
              <w:rPr>
                <w:rFonts w:ascii="Arial" w:hAnsi="Arial" w:cs="Arial"/>
                <w:sz w:val="20"/>
                <w:szCs w:val="20"/>
                <w:highlight w:val="yellow"/>
              </w:rPr>
              <w:t>Applicant to provide percentage</w:t>
            </w:r>
          </w:p>
        </w:tc>
        <w:tc>
          <w:tcPr>
            <w:tcW w:w="5858" w:type="dxa"/>
          </w:tcPr>
          <w:p w14:paraId="3AC511F4" w14:textId="4BC87F50" w:rsidR="00A4255D" w:rsidRPr="005C413E" w:rsidRDefault="00A4255D" w:rsidP="00433430">
            <w:pPr>
              <w:spacing w:line="360" w:lineRule="auto"/>
              <w:rPr>
                <w:rFonts w:ascii="Arial" w:hAnsi="Arial" w:cs="Arial"/>
                <w:vertAlign w:val="superscript"/>
              </w:rPr>
            </w:pPr>
            <w:r w:rsidRPr="002862B7">
              <w:rPr>
                <w:rFonts w:ascii="Arial" w:eastAsia="Arial" w:hAnsi="Arial" w:cs="Arial"/>
                <w:sz w:val="20"/>
                <w:szCs w:val="20"/>
              </w:rPr>
              <w:t>Provider references</w:t>
            </w:r>
            <w:r w:rsidR="00E05FFA">
              <w:rPr>
                <w:rFonts w:ascii="Arial" w:eastAsia="Arial" w:hAnsi="Arial" w:cs="Arial"/>
                <w:sz w:val="20"/>
                <w:szCs w:val="20"/>
                <w:vertAlign w:val="superscript"/>
              </w:rPr>
              <w:t>7</w:t>
            </w:r>
          </w:p>
        </w:tc>
      </w:tr>
    </w:tbl>
    <w:p w14:paraId="21A90BC8" w14:textId="77777777" w:rsidR="00A4255D" w:rsidRPr="002862B7" w:rsidRDefault="00A4255D" w:rsidP="00A4255D">
      <w:pPr>
        <w:spacing w:after="160" w:line="259" w:lineRule="auto"/>
        <w:rPr>
          <w:rFonts w:ascii="Arial" w:hAnsi="Arial" w:cs="Arial"/>
        </w:rPr>
      </w:pPr>
    </w:p>
    <w:p w14:paraId="16F2245C" w14:textId="3DD44BBD" w:rsidR="00A4255D" w:rsidRPr="00A4255D" w:rsidRDefault="00A4255D" w:rsidP="001E246E">
      <w:pPr>
        <w:pStyle w:val="ListParagraph"/>
        <w:numPr>
          <w:ilvl w:val="0"/>
          <w:numId w:val="26"/>
        </w:numPr>
        <w:spacing w:after="160" w:line="259" w:lineRule="auto"/>
        <w:outlineLvl w:val="0"/>
        <w:rPr>
          <w:rFonts w:ascii="Arial" w:hAnsi="Arial" w:cs="Arial"/>
          <w:sz w:val="20"/>
          <w:szCs w:val="20"/>
        </w:rPr>
      </w:pPr>
      <w:bookmarkStart w:id="4" w:name="h.gjdgxs" w:colFirst="0" w:colLast="0"/>
      <w:bookmarkEnd w:id="4"/>
      <w:r w:rsidRPr="00A4255D">
        <w:rPr>
          <w:rFonts w:ascii="Arial" w:hAnsi="Arial" w:cs="Arial"/>
          <w:b/>
          <w:sz w:val="20"/>
          <w:szCs w:val="20"/>
        </w:rPr>
        <w:t>Maintenance</w:t>
      </w:r>
      <w:r>
        <w:rPr>
          <w:rFonts w:ascii="Arial" w:hAnsi="Arial" w:cs="Arial"/>
          <w:b/>
          <w:sz w:val="20"/>
          <w:szCs w:val="20"/>
        </w:rPr>
        <w:t xml:space="preserve"> &amp; Operations</w:t>
      </w:r>
    </w:p>
    <w:tbl>
      <w:tblPr>
        <w:tblW w:w="761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5868"/>
      </w:tblGrid>
      <w:tr w:rsidR="00A4255D" w:rsidRPr="002862B7" w14:paraId="1A9117DA" w14:textId="77777777" w:rsidTr="00433430">
        <w:trPr>
          <w:trHeight w:val="230"/>
        </w:trPr>
        <w:tc>
          <w:tcPr>
            <w:tcW w:w="1744" w:type="dxa"/>
          </w:tcPr>
          <w:p w14:paraId="7F046D13" w14:textId="77777777" w:rsidR="00A4255D" w:rsidRPr="002862B7" w:rsidRDefault="00A4255D" w:rsidP="00433430">
            <w:pPr>
              <w:jc w:val="center"/>
              <w:rPr>
                <w:rFonts w:ascii="Arial" w:hAnsi="Arial" w:cs="Arial"/>
              </w:rPr>
            </w:pPr>
            <w:r w:rsidRPr="002862B7">
              <w:rPr>
                <w:rFonts w:ascii="Arial" w:eastAsia="Arial" w:hAnsi="Arial" w:cs="Arial"/>
                <w:b/>
                <w:sz w:val="20"/>
                <w:szCs w:val="20"/>
              </w:rPr>
              <w:t>% Weight</w:t>
            </w:r>
          </w:p>
        </w:tc>
        <w:tc>
          <w:tcPr>
            <w:tcW w:w="5868" w:type="dxa"/>
          </w:tcPr>
          <w:p w14:paraId="67D968A9" w14:textId="77777777" w:rsidR="00A4255D" w:rsidRPr="002862B7" w:rsidRDefault="00A4255D" w:rsidP="00433430">
            <w:pPr>
              <w:jc w:val="center"/>
              <w:rPr>
                <w:rFonts w:ascii="Arial" w:hAnsi="Arial" w:cs="Arial"/>
              </w:rPr>
            </w:pPr>
            <w:r w:rsidRPr="002862B7">
              <w:rPr>
                <w:rFonts w:ascii="Arial" w:eastAsia="Arial" w:hAnsi="Arial" w:cs="Arial"/>
                <w:b/>
                <w:sz w:val="20"/>
                <w:szCs w:val="20"/>
              </w:rPr>
              <w:t>Criteria</w:t>
            </w:r>
          </w:p>
        </w:tc>
      </w:tr>
      <w:tr w:rsidR="00A4255D" w:rsidRPr="002862B7" w14:paraId="7EC5A372" w14:textId="77777777" w:rsidTr="00433430">
        <w:trPr>
          <w:trHeight w:val="527"/>
        </w:trPr>
        <w:tc>
          <w:tcPr>
            <w:tcW w:w="1744" w:type="dxa"/>
          </w:tcPr>
          <w:p w14:paraId="4B4CD4B8" w14:textId="77777777" w:rsidR="00A4255D" w:rsidRPr="002862B7" w:rsidRDefault="00A4255D" w:rsidP="00433430">
            <w:pPr>
              <w:spacing w:line="276" w:lineRule="auto"/>
              <w:jc w:val="center"/>
              <w:rPr>
                <w:rFonts w:ascii="Arial" w:hAnsi="Arial" w:cs="Arial"/>
              </w:rPr>
            </w:pPr>
            <w:r>
              <w:rPr>
                <w:rFonts w:ascii="Arial" w:eastAsia="Arial" w:hAnsi="Arial" w:cs="Arial"/>
                <w:i/>
                <w:sz w:val="20"/>
                <w:szCs w:val="20"/>
              </w:rPr>
              <w:t>Must be highest weighted criteria</w:t>
            </w:r>
          </w:p>
        </w:tc>
        <w:tc>
          <w:tcPr>
            <w:tcW w:w="5868" w:type="dxa"/>
          </w:tcPr>
          <w:p w14:paraId="5D897E78" w14:textId="77777777" w:rsidR="00A4255D" w:rsidRPr="005C413E" w:rsidRDefault="00A4255D" w:rsidP="00433430">
            <w:pPr>
              <w:spacing w:line="276" w:lineRule="auto"/>
              <w:rPr>
                <w:rFonts w:ascii="Arial" w:hAnsi="Arial" w:cs="Arial"/>
                <w:b/>
                <w:vertAlign w:val="superscript"/>
              </w:rPr>
            </w:pPr>
            <w:r w:rsidRPr="00D66D91">
              <w:rPr>
                <w:rFonts w:ascii="Arial" w:eastAsia="Arial" w:hAnsi="Arial" w:cs="Arial"/>
                <w:b/>
                <w:sz w:val="20"/>
                <w:szCs w:val="20"/>
              </w:rPr>
              <w:t>E-rate eligible cost</w:t>
            </w:r>
            <w:r>
              <w:rPr>
                <w:rFonts w:ascii="Arial" w:eastAsia="Arial" w:hAnsi="Arial" w:cs="Arial"/>
                <w:b/>
                <w:sz w:val="20"/>
                <w:szCs w:val="20"/>
              </w:rPr>
              <w:t>s</w:t>
            </w:r>
            <w:r>
              <w:rPr>
                <w:rFonts w:ascii="Arial" w:eastAsia="Arial" w:hAnsi="Arial" w:cs="Arial"/>
                <w:b/>
                <w:sz w:val="20"/>
                <w:szCs w:val="20"/>
                <w:vertAlign w:val="superscript"/>
              </w:rPr>
              <w:t>1</w:t>
            </w:r>
          </w:p>
        </w:tc>
      </w:tr>
      <w:tr w:rsidR="00A4255D" w:rsidRPr="002862B7" w14:paraId="6C879053" w14:textId="77777777" w:rsidTr="00433430">
        <w:trPr>
          <w:trHeight w:val="540"/>
        </w:trPr>
        <w:tc>
          <w:tcPr>
            <w:tcW w:w="1744" w:type="dxa"/>
          </w:tcPr>
          <w:p w14:paraId="40307F8B" w14:textId="6BEEBEDA" w:rsidR="00A4255D" w:rsidRPr="00105DA8" w:rsidRDefault="00A4255D" w:rsidP="00433430">
            <w:pPr>
              <w:spacing w:line="276" w:lineRule="auto"/>
              <w:jc w:val="center"/>
              <w:rPr>
                <w:rFonts w:ascii="Arial" w:hAnsi="Arial" w:cs="Arial"/>
                <w:sz w:val="20"/>
                <w:szCs w:val="20"/>
                <w:highlight w:val="yellow"/>
              </w:rPr>
            </w:pPr>
            <w:r w:rsidRPr="00105DA8">
              <w:rPr>
                <w:rFonts w:ascii="Arial" w:hAnsi="Arial" w:cs="Arial"/>
                <w:sz w:val="20"/>
                <w:szCs w:val="20"/>
                <w:highlight w:val="yellow"/>
              </w:rPr>
              <w:t>Applicant to provide percentage</w:t>
            </w:r>
          </w:p>
        </w:tc>
        <w:tc>
          <w:tcPr>
            <w:tcW w:w="5868" w:type="dxa"/>
          </w:tcPr>
          <w:p w14:paraId="1F99DB87" w14:textId="27B8A887" w:rsidR="00A4255D" w:rsidRPr="002862B7" w:rsidRDefault="00A4255D" w:rsidP="00433430">
            <w:pPr>
              <w:spacing w:line="276" w:lineRule="auto"/>
              <w:rPr>
                <w:rFonts w:ascii="Arial" w:eastAsia="Arial" w:hAnsi="Arial" w:cs="Arial"/>
                <w:sz w:val="20"/>
                <w:szCs w:val="20"/>
              </w:rPr>
            </w:pPr>
            <w:r>
              <w:rPr>
                <w:rFonts w:ascii="Arial" w:eastAsia="Arial" w:hAnsi="Arial" w:cs="Arial"/>
                <w:sz w:val="20"/>
                <w:szCs w:val="20"/>
              </w:rPr>
              <w:t>Complete bid submission</w:t>
            </w:r>
            <w:r>
              <w:rPr>
                <w:rFonts w:ascii="Arial" w:eastAsia="Arial" w:hAnsi="Arial" w:cs="Arial"/>
                <w:sz w:val="20"/>
                <w:szCs w:val="20"/>
                <w:vertAlign w:val="superscript"/>
              </w:rPr>
              <w:t>2</w:t>
            </w:r>
          </w:p>
        </w:tc>
      </w:tr>
      <w:tr w:rsidR="00A4255D" w:rsidRPr="002862B7" w14:paraId="62DD6268" w14:textId="77777777" w:rsidTr="00433430">
        <w:trPr>
          <w:trHeight w:val="540"/>
        </w:trPr>
        <w:tc>
          <w:tcPr>
            <w:tcW w:w="1744" w:type="dxa"/>
          </w:tcPr>
          <w:p w14:paraId="7F1C5528" w14:textId="77777777" w:rsidR="00A4255D" w:rsidRPr="002862B7" w:rsidRDefault="00A4255D" w:rsidP="00A4255D">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68" w:type="dxa"/>
          </w:tcPr>
          <w:p w14:paraId="7CFBCC66" w14:textId="688012A2" w:rsidR="00A4255D" w:rsidRPr="005C413E" w:rsidRDefault="00A4255D" w:rsidP="00A4255D">
            <w:pPr>
              <w:spacing w:line="276" w:lineRule="auto"/>
              <w:rPr>
                <w:rFonts w:ascii="Arial" w:hAnsi="Arial" w:cs="Arial"/>
                <w:vertAlign w:val="superscript"/>
              </w:rPr>
            </w:pPr>
            <w:r>
              <w:rPr>
                <w:rFonts w:ascii="Arial" w:eastAsia="Arial" w:hAnsi="Arial" w:cs="Arial"/>
                <w:sz w:val="20"/>
                <w:szCs w:val="20"/>
              </w:rPr>
              <w:t>Ability to support requirements of this RFP</w:t>
            </w:r>
            <w:r>
              <w:rPr>
                <w:rFonts w:ascii="Arial" w:eastAsia="Arial" w:hAnsi="Arial" w:cs="Arial"/>
                <w:sz w:val="20"/>
                <w:szCs w:val="20"/>
                <w:vertAlign w:val="superscript"/>
              </w:rPr>
              <w:t>3</w:t>
            </w:r>
          </w:p>
        </w:tc>
      </w:tr>
      <w:tr w:rsidR="00A4255D" w:rsidRPr="002862B7" w14:paraId="4375E133" w14:textId="77777777" w:rsidTr="00433430">
        <w:trPr>
          <w:trHeight w:val="540"/>
        </w:trPr>
        <w:tc>
          <w:tcPr>
            <w:tcW w:w="1744" w:type="dxa"/>
          </w:tcPr>
          <w:p w14:paraId="261C28C3" w14:textId="29B46FC5" w:rsidR="00A4255D" w:rsidRPr="00105DA8" w:rsidRDefault="00A4255D" w:rsidP="00A4255D">
            <w:pPr>
              <w:spacing w:line="276" w:lineRule="auto"/>
              <w:jc w:val="center"/>
              <w:rPr>
                <w:rFonts w:ascii="Arial" w:hAnsi="Arial" w:cs="Arial"/>
                <w:sz w:val="20"/>
                <w:szCs w:val="20"/>
                <w:highlight w:val="yellow"/>
              </w:rPr>
            </w:pPr>
            <w:r w:rsidRPr="00105DA8">
              <w:rPr>
                <w:rFonts w:ascii="Arial" w:hAnsi="Arial" w:cs="Arial"/>
                <w:sz w:val="20"/>
                <w:szCs w:val="20"/>
                <w:highlight w:val="yellow"/>
              </w:rPr>
              <w:t>Applicant to provide percentage</w:t>
            </w:r>
          </w:p>
        </w:tc>
        <w:tc>
          <w:tcPr>
            <w:tcW w:w="5868" w:type="dxa"/>
          </w:tcPr>
          <w:p w14:paraId="21548B6F" w14:textId="6B5896E1" w:rsidR="00A4255D" w:rsidRPr="002862B7" w:rsidRDefault="00A4255D" w:rsidP="00A4255D">
            <w:pPr>
              <w:spacing w:line="276" w:lineRule="auto"/>
              <w:rPr>
                <w:rFonts w:ascii="Arial" w:eastAsia="Arial" w:hAnsi="Arial" w:cs="Arial"/>
                <w:sz w:val="20"/>
                <w:szCs w:val="20"/>
              </w:rPr>
            </w:pPr>
            <w:r w:rsidRPr="002862B7">
              <w:rPr>
                <w:rFonts w:ascii="Arial" w:eastAsia="Arial" w:hAnsi="Arial" w:cs="Arial"/>
                <w:sz w:val="20"/>
                <w:szCs w:val="20"/>
              </w:rPr>
              <w:t xml:space="preserve">E-rate </w:t>
            </w:r>
            <w:r>
              <w:rPr>
                <w:rFonts w:ascii="Arial" w:eastAsia="Arial" w:hAnsi="Arial" w:cs="Arial"/>
                <w:sz w:val="20"/>
                <w:szCs w:val="20"/>
              </w:rPr>
              <w:t>ineligible costs</w:t>
            </w:r>
            <w:r w:rsidR="00E05FFA">
              <w:rPr>
                <w:rFonts w:ascii="Arial" w:eastAsia="Arial" w:hAnsi="Arial" w:cs="Arial"/>
                <w:sz w:val="20"/>
                <w:szCs w:val="20"/>
                <w:vertAlign w:val="superscript"/>
              </w:rPr>
              <w:t>6</w:t>
            </w:r>
          </w:p>
        </w:tc>
      </w:tr>
      <w:tr w:rsidR="00A4255D" w:rsidRPr="002862B7" w14:paraId="39F44813" w14:textId="77777777" w:rsidTr="00433430">
        <w:trPr>
          <w:trHeight w:val="527"/>
        </w:trPr>
        <w:tc>
          <w:tcPr>
            <w:tcW w:w="1744" w:type="dxa"/>
          </w:tcPr>
          <w:p w14:paraId="62152BA3" w14:textId="77777777" w:rsidR="00A4255D" w:rsidRPr="002862B7" w:rsidRDefault="00A4255D" w:rsidP="00A4255D">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68" w:type="dxa"/>
          </w:tcPr>
          <w:p w14:paraId="6137EFB8" w14:textId="0154CAAF" w:rsidR="00A4255D" w:rsidRPr="005C413E" w:rsidRDefault="00A4255D" w:rsidP="00A4255D">
            <w:pPr>
              <w:spacing w:line="276" w:lineRule="auto"/>
              <w:rPr>
                <w:rFonts w:ascii="Arial" w:hAnsi="Arial" w:cs="Arial"/>
                <w:vertAlign w:val="superscript"/>
              </w:rPr>
            </w:pPr>
            <w:r w:rsidRPr="002862B7">
              <w:rPr>
                <w:rFonts w:ascii="Arial" w:eastAsia="Arial" w:hAnsi="Arial" w:cs="Arial"/>
                <w:sz w:val="20"/>
                <w:szCs w:val="20"/>
              </w:rPr>
              <w:t>Provider references</w:t>
            </w:r>
            <w:r w:rsidR="00E05FFA">
              <w:rPr>
                <w:rFonts w:ascii="Arial" w:eastAsia="Arial" w:hAnsi="Arial" w:cs="Arial"/>
                <w:sz w:val="20"/>
                <w:szCs w:val="20"/>
                <w:vertAlign w:val="superscript"/>
              </w:rPr>
              <w:t>7</w:t>
            </w:r>
          </w:p>
        </w:tc>
      </w:tr>
    </w:tbl>
    <w:p w14:paraId="7A94E9A5" w14:textId="77777777" w:rsidR="00A4255D" w:rsidRPr="00A4255D" w:rsidRDefault="00A4255D" w:rsidP="00A4255D">
      <w:pPr>
        <w:spacing w:after="160" w:line="259" w:lineRule="auto"/>
        <w:outlineLvl w:val="0"/>
        <w:rPr>
          <w:rFonts w:ascii="Arial" w:hAnsi="Arial" w:cs="Arial"/>
          <w:sz w:val="20"/>
          <w:szCs w:val="20"/>
        </w:rPr>
      </w:pPr>
    </w:p>
    <w:p w14:paraId="6D35C355" w14:textId="77777777" w:rsidR="00A4255D" w:rsidRPr="005C413E" w:rsidRDefault="00A4255D" w:rsidP="001E246E">
      <w:pPr>
        <w:pStyle w:val="ListParagraph"/>
        <w:numPr>
          <w:ilvl w:val="0"/>
          <w:numId w:val="26"/>
        </w:numPr>
        <w:spacing w:after="160" w:line="259" w:lineRule="auto"/>
        <w:outlineLvl w:val="0"/>
        <w:rPr>
          <w:rFonts w:ascii="Arial" w:hAnsi="Arial" w:cs="Arial"/>
        </w:rPr>
      </w:pPr>
      <w:r>
        <w:rPr>
          <w:rFonts w:ascii="Arial" w:eastAsia="Arial" w:hAnsi="Arial" w:cs="Arial"/>
          <w:b/>
          <w:sz w:val="20"/>
          <w:szCs w:val="20"/>
        </w:rPr>
        <w:lastRenderedPageBreak/>
        <w:t xml:space="preserve">Category 1 </w:t>
      </w:r>
      <w:r w:rsidRPr="005C413E">
        <w:rPr>
          <w:rFonts w:ascii="Arial" w:eastAsia="Arial" w:hAnsi="Arial" w:cs="Arial"/>
          <w:b/>
          <w:sz w:val="20"/>
          <w:szCs w:val="20"/>
        </w:rPr>
        <w:t>Network Equipment</w:t>
      </w:r>
    </w:p>
    <w:tbl>
      <w:tblPr>
        <w:tblW w:w="761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5868"/>
      </w:tblGrid>
      <w:tr w:rsidR="00A4255D" w:rsidRPr="002862B7" w14:paraId="343E34A1" w14:textId="77777777" w:rsidTr="00433430">
        <w:trPr>
          <w:trHeight w:val="230"/>
        </w:trPr>
        <w:tc>
          <w:tcPr>
            <w:tcW w:w="1744" w:type="dxa"/>
          </w:tcPr>
          <w:p w14:paraId="42937F40" w14:textId="77777777" w:rsidR="00A4255D" w:rsidRPr="002862B7" w:rsidRDefault="00A4255D" w:rsidP="00433430">
            <w:pPr>
              <w:jc w:val="center"/>
              <w:rPr>
                <w:rFonts w:ascii="Arial" w:hAnsi="Arial" w:cs="Arial"/>
              </w:rPr>
            </w:pPr>
            <w:r w:rsidRPr="002862B7">
              <w:rPr>
                <w:rFonts w:ascii="Arial" w:eastAsia="Arial" w:hAnsi="Arial" w:cs="Arial"/>
                <w:b/>
                <w:sz w:val="20"/>
                <w:szCs w:val="20"/>
              </w:rPr>
              <w:t>% Weight</w:t>
            </w:r>
          </w:p>
        </w:tc>
        <w:tc>
          <w:tcPr>
            <w:tcW w:w="5868" w:type="dxa"/>
          </w:tcPr>
          <w:p w14:paraId="2F859F54" w14:textId="77777777" w:rsidR="00A4255D" w:rsidRPr="002862B7" w:rsidRDefault="00A4255D" w:rsidP="00433430">
            <w:pPr>
              <w:jc w:val="center"/>
              <w:rPr>
                <w:rFonts w:ascii="Arial" w:hAnsi="Arial" w:cs="Arial"/>
              </w:rPr>
            </w:pPr>
            <w:r w:rsidRPr="002862B7">
              <w:rPr>
                <w:rFonts w:ascii="Arial" w:eastAsia="Arial" w:hAnsi="Arial" w:cs="Arial"/>
                <w:b/>
                <w:sz w:val="20"/>
                <w:szCs w:val="20"/>
              </w:rPr>
              <w:t>Criteria</w:t>
            </w:r>
          </w:p>
        </w:tc>
      </w:tr>
      <w:tr w:rsidR="00A4255D" w:rsidRPr="002862B7" w14:paraId="4395A7D3" w14:textId="77777777" w:rsidTr="00433430">
        <w:trPr>
          <w:trHeight w:val="527"/>
        </w:trPr>
        <w:tc>
          <w:tcPr>
            <w:tcW w:w="1744" w:type="dxa"/>
          </w:tcPr>
          <w:p w14:paraId="5175D988" w14:textId="77777777" w:rsidR="00A4255D" w:rsidRPr="002862B7" w:rsidRDefault="00A4255D" w:rsidP="00433430">
            <w:pPr>
              <w:spacing w:line="276" w:lineRule="auto"/>
              <w:jc w:val="center"/>
              <w:rPr>
                <w:rFonts w:ascii="Arial" w:hAnsi="Arial" w:cs="Arial"/>
              </w:rPr>
            </w:pPr>
            <w:r>
              <w:rPr>
                <w:rFonts w:ascii="Arial" w:eastAsia="Arial" w:hAnsi="Arial" w:cs="Arial"/>
                <w:i/>
                <w:sz w:val="20"/>
                <w:szCs w:val="20"/>
              </w:rPr>
              <w:t>Must be highest weighted criteria</w:t>
            </w:r>
          </w:p>
        </w:tc>
        <w:tc>
          <w:tcPr>
            <w:tcW w:w="5868" w:type="dxa"/>
          </w:tcPr>
          <w:p w14:paraId="31271677" w14:textId="77777777" w:rsidR="00A4255D" w:rsidRPr="005C413E" w:rsidRDefault="00A4255D" w:rsidP="00433430">
            <w:pPr>
              <w:spacing w:line="276" w:lineRule="auto"/>
              <w:rPr>
                <w:rFonts w:ascii="Arial" w:hAnsi="Arial" w:cs="Arial"/>
                <w:b/>
                <w:vertAlign w:val="superscript"/>
              </w:rPr>
            </w:pPr>
            <w:r w:rsidRPr="00D66D91">
              <w:rPr>
                <w:rFonts w:ascii="Arial" w:eastAsia="Arial" w:hAnsi="Arial" w:cs="Arial"/>
                <w:b/>
                <w:sz w:val="20"/>
                <w:szCs w:val="20"/>
              </w:rPr>
              <w:t>E-rate eligible cost</w:t>
            </w:r>
            <w:r>
              <w:rPr>
                <w:rFonts w:ascii="Arial" w:eastAsia="Arial" w:hAnsi="Arial" w:cs="Arial"/>
                <w:b/>
                <w:sz w:val="20"/>
                <w:szCs w:val="20"/>
              </w:rPr>
              <w:t>s</w:t>
            </w:r>
            <w:r>
              <w:rPr>
                <w:rFonts w:ascii="Arial" w:eastAsia="Arial" w:hAnsi="Arial" w:cs="Arial"/>
                <w:b/>
                <w:sz w:val="20"/>
                <w:szCs w:val="20"/>
                <w:vertAlign w:val="superscript"/>
              </w:rPr>
              <w:t>1</w:t>
            </w:r>
          </w:p>
        </w:tc>
      </w:tr>
      <w:tr w:rsidR="00A4255D" w:rsidRPr="002862B7" w14:paraId="2E47BEC2" w14:textId="77777777" w:rsidTr="00433430">
        <w:trPr>
          <w:trHeight w:val="540"/>
        </w:trPr>
        <w:tc>
          <w:tcPr>
            <w:tcW w:w="1744" w:type="dxa"/>
          </w:tcPr>
          <w:p w14:paraId="5F542643" w14:textId="77777777" w:rsidR="00A4255D" w:rsidRPr="002862B7" w:rsidRDefault="00A4255D" w:rsidP="00433430">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68" w:type="dxa"/>
          </w:tcPr>
          <w:p w14:paraId="3A4CC5A9" w14:textId="1A9111D6" w:rsidR="00A4255D" w:rsidRPr="005C413E" w:rsidRDefault="00A4255D" w:rsidP="00433430">
            <w:pPr>
              <w:spacing w:line="276" w:lineRule="auto"/>
              <w:rPr>
                <w:rFonts w:ascii="Arial" w:hAnsi="Arial" w:cs="Arial"/>
                <w:vertAlign w:val="superscript"/>
              </w:rPr>
            </w:pPr>
            <w:r w:rsidRPr="002862B7">
              <w:rPr>
                <w:rFonts w:ascii="Arial" w:eastAsia="Arial" w:hAnsi="Arial" w:cs="Arial"/>
                <w:sz w:val="20"/>
                <w:szCs w:val="20"/>
              </w:rPr>
              <w:t xml:space="preserve">E-rate </w:t>
            </w:r>
            <w:r>
              <w:rPr>
                <w:rFonts w:ascii="Arial" w:eastAsia="Arial" w:hAnsi="Arial" w:cs="Arial"/>
                <w:sz w:val="20"/>
                <w:szCs w:val="20"/>
              </w:rPr>
              <w:t>ineligible costs</w:t>
            </w:r>
            <w:r w:rsidR="00E05FFA">
              <w:rPr>
                <w:rFonts w:ascii="Arial" w:eastAsia="Arial" w:hAnsi="Arial" w:cs="Arial"/>
                <w:sz w:val="20"/>
                <w:szCs w:val="20"/>
                <w:vertAlign w:val="superscript"/>
              </w:rPr>
              <w:t>6</w:t>
            </w:r>
          </w:p>
        </w:tc>
      </w:tr>
      <w:tr w:rsidR="00A4255D" w:rsidRPr="002862B7" w14:paraId="7CBD0430" w14:textId="77777777" w:rsidTr="00433430">
        <w:trPr>
          <w:trHeight w:val="527"/>
        </w:trPr>
        <w:tc>
          <w:tcPr>
            <w:tcW w:w="1744" w:type="dxa"/>
          </w:tcPr>
          <w:p w14:paraId="116DF491" w14:textId="77777777" w:rsidR="00A4255D" w:rsidRPr="002862B7" w:rsidRDefault="00A4255D" w:rsidP="00433430">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5868" w:type="dxa"/>
          </w:tcPr>
          <w:p w14:paraId="424C1B38" w14:textId="47E2A3B9" w:rsidR="00A4255D" w:rsidRPr="005C413E" w:rsidRDefault="00A4255D" w:rsidP="00433430">
            <w:pPr>
              <w:spacing w:line="276" w:lineRule="auto"/>
              <w:rPr>
                <w:rFonts w:ascii="Arial" w:hAnsi="Arial" w:cs="Arial"/>
                <w:vertAlign w:val="superscript"/>
              </w:rPr>
            </w:pPr>
            <w:r w:rsidRPr="002862B7">
              <w:rPr>
                <w:rFonts w:ascii="Arial" w:eastAsia="Arial" w:hAnsi="Arial" w:cs="Arial"/>
                <w:sz w:val="20"/>
                <w:szCs w:val="20"/>
              </w:rPr>
              <w:t>Compatibility with existing network infrastructure</w:t>
            </w:r>
            <w:r w:rsidR="00E05FFA">
              <w:rPr>
                <w:rFonts w:ascii="Arial" w:eastAsia="Arial" w:hAnsi="Arial" w:cs="Arial"/>
                <w:sz w:val="20"/>
                <w:szCs w:val="20"/>
                <w:vertAlign w:val="superscript"/>
              </w:rPr>
              <w:t>8</w:t>
            </w:r>
          </w:p>
        </w:tc>
      </w:tr>
    </w:tbl>
    <w:p w14:paraId="7A56A543" w14:textId="77777777" w:rsidR="00A4255D" w:rsidRDefault="00A4255D" w:rsidP="00A4255D">
      <w:pPr>
        <w:spacing w:after="160" w:line="259" w:lineRule="auto"/>
        <w:rPr>
          <w:rFonts w:ascii="Arial" w:eastAsia="Arial" w:hAnsi="Arial" w:cs="Arial"/>
          <w:sz w:val="20"/>
          <w:szCs w:val="20"/>
        </w:rPr>
      </w:pPr>
    </w:p>
    <w:p w14:paraId="690EF70B" w14:textId="77777777" w:rsidR="00A4255D" w:rsidRPr="005C413E" w:rsidRDefault="00A4255D" w:rsidP="001E246E">
      <w:pPr>
        <w:pStyle w:val="ListParagraph"/>
        <w:numPr>
          <w:ilvl w:val="0"/>
          <w:numId w:val="26"/>
        </w:numPr>
        <w:spacing w:after="160" w:line="259" w:lineRule="auto"/>
        <w:rPr>
          <w:rFonts w:ascii="Arial" w:hAnsi="Arial" w:cs="Arial"/>
          <w:sz w:val="20"/>
          <w:szCs w:val="20"/>
        </w:rPr>
      </w:pPr>
      <w:r w:rsidRPr="005C413E">
        <w:rPr>
          <w:rFonts w:ascii="Arial" w:hAnsi="Arial" w:cs="Arial"/>
          <w:b/>
          <w:sz w:val="20"/>
          <w:szCs w:val="20"/>
        </w:rPr>
        <w:t>Crite</w:t>
      </w:r>
      <w:r>
        <w:rPr>
          <w:rFonts w:ascii="Arial" w:hAnsi="Arial" w:cs="Arial"/>
          <w:b/>
          <w:sz w:val="20"/>
          <w:szCs w:val="20"/>
        </w:rPr>
        <w:t>ria Explanation</w:t>
      </w:r>
    </w:p>
    <w:p w14:paraId="7E285D00" w14:textId="77777777" w:rsidR="00A4255D" w:rsidRDefault="00A4255D" w:rsidP="001E246E">
      <w:pPr>
        <w:pStyle w:val="ListParagraph"/>
        <w:numPr>
          <w:ilvl w:val="1"/>
          <w:numId w:val="26"/>
        </w:numPr>
        <w:spacing w:after="160" w:line="259" w:lineRule="auto"/>
        <w:rPr>
          <w:rFonts w:ascii="Arial" w:hAnsi="Arial" w:cs="Arial"/>
          <w:sz w:val="20"/>
          <w:szCs w:val="20"/>
        </w:rPr>
      </w:pPr>
      <w:r>
        <w:rPr>
          <w:rFonts w:ascii="Arial" w:hAnsi="Arial" w:cs="Arial"/>
          <w:sz w:val="20"/>
          <w:szCs w:val="20"/>
        </w:rPr>
        <w:t xml:space="preserve">E-rate eligible costs: the total cost of ownership for the eligible components of the proposed service. Total cost of ownership </w:t>
      </w:r>
      <w:proofErr w:type="gramStart"/>
      <w:r>
        <w:rPr>
          <w:rFonts w:ascii="Arial" w:hAnsi="Arial" w:cs="Arial"/>
          <w:sz w:val="20"/>
          <w:szCs w:val="20"/>
        </w:rPr>
        <w:t>takes into account</w:t>
      </w:r>
      <w:proofErr w:type="gramEnd"/>
      <w:r>
        <w:rPr>
          <w:rFonts w:ascii="Arial" w:hAnsi="Arial" w:cs="Arial"/>
          <w:sz w:val="20"/>
          <w:szCs w:val="20"/>
        </w:rPr>
        <w:t xml:space="preserve"> all one-time and recurring costs. Note that E-rate eligible costs refers to the pre-discount cost of the solution, not the post-discount portion of costs that are the responsibility of the Applicant. This criterion must be the highest weighted per E-rate program rules.</w:t>
      </w:r>
    </w:p>
    <w:p w14:paraId="6D84BA70" w14:textId="77777777" w:rsidR="00A4255D" w:rsidRPr="004E6A38" w:rsidRDefault="00A4255D" w:rsidP="001E246E">
      <w:pPr>
        <w:pStyle w:val="ListParagraph"/>
        <w:numPr>
          <w:ilvl w:val="1"/>
          <w:numId w:val="26"/>
        </w:numPr>
        <w:spacing w:after="160" w:line="259" w:lineRule="auto"/>
        <w:rPr>
          <w:rFonts w:ascii="Arial" w:hAnsi="Arial" w:cs="Arial"/>
          <w:sz w:val="20"/>
          <w:szCs w:val="20"/>
        </w:rPr>
      </w:pPr>
      <w:r w:rsidRPr="004E6A38">
        <w:rPr>
          <w:rFonts w:ascii="Arial" w:hAnsi="Arial" w:cs="Arial"/>
          <w:sz w:val="20"/>
          <w:szCs w:val="20"/>
        </w:rPr>
        <w:t xml:space="preserve">Complete bid submission: </w:t>
      </w:r>
      <w:r>
        <w:rPr>
          <w:rFonts w:ascii="Arial" w:hAnsi="Arial" w:cs="Arial"/>
          <w:sz w:val="20"/>
          <w:szCs w:val="20"/>
        </w:rPr>
        <w:t xml:space="preserve">Bids </w:t>
      </w:r>
      <w:r>
        <w:rPr>
          <w:rFonts w:ascii="Arial" w:hAnsi="Arial" w:cs="Arial"/>
          <w:bCs/>
          <w:sz w:val="20"/>
          <w:szCs w:val="20"/>
        </w:rPr>
        <w:t>c</w:t>
      </w:r>
      <w:r w:rsidRPr="004E6A38">
        <w:rPr>
          <w:rFonts w:ascii="Arial" w:hAnsi="Arial" w:cs="Arial"/>
          <w:bCs/>
          <w:sz w:val="20"/>
          <w:szCs w:val="20"/>
        </w:rPr>
        <w:t xml:space="preserve">oncisely address </w:t>
      </w:r>
      <w:r>
        <w:rPr>
          <w:rFonts w:ascii="Arial" w:hAnsi="Arial" w:cs="Arial"/>
          <w:bCs/>
          <w:sz w:val="20"/>
          <w:szCs w:val="20"/>
        </w:rPr>
        <w:t>Applicant’s</w:t>
      </w:r>
      <w:r w:rsidRPr="004E6A38">
        <w:rPr>
          <w:rFonts w:ascii="Arial" w:hAnsi="Arial" w:cs="Arial"/>
          <w:bCs/>
          <w:sz w:val="20"/>
          <w:szCs w:val="20"/>
        </w:rPr>
        <w:t xml:space="preserve"> requirements, as set forth in the RFP, and </w:t>
      </w:r>
      <w:r>
        <w:rPr>
          <w:rFonts w:ascii="Arial" w:hAnsi="Arial" w:cs="Arial"/>
          <w:bCs/>
          <w:sz w:val="20"/>
          <w:szCs w:val="20"/>
        </w:rPr>
        <w:t>do</w:t>
      </w:r>
      <w:r w:rsidRPr="004E6A38">
        <w:rPr>
          <w:rFonts w:ascii="Arial" w:hAnsi="Arial" w:cs="Arial"/>
          <w:bCs/>
          <w:sz w:val="20"/>
          <w:szCs w:val="20"/>
        </w:rPr>
        <w:t xml:space="preserve"> not contain a significant amount of corporate boilerplate marketing information</w:t>
      </w:r>
    </w:p>
    <w:p w14:paraId="17F15B31" w14:textId="77777777" w:rsidR="00A4255D" w:rsidRDefault="00A4255D" w:rsidP="001E246E">
      <w:pPr>
        <w:pStyle w:val="ListParagraph"/>
        <w:numPr>
          <w:ilvl w:val="1"/>
          <w:numId w:val="26"/>
        </w:numPr>
        <w:spacing w:after="160" w:line="259" w:lineRule="auto"/>
        <w:rPr>
          <w:rFonts w:ascii="Arial" w:hAnsi="Arial" w:cs="Arial"/>
          <w:sz w:val="20"/>
          <w:szCs w:val="20"/>
        </w:rPr>
      </w:pPr>
      <w:r>
        <w:rPr>
          <w:rFonts w:ascii="Arial" w:eastAsia="Arial" w:hAnsi="Arial" w:cs="Arial"/>
          <w:sz w:val="20"/>
          <w:szCs w:val="20"/>
        </w:rPr>
        <w:t>Ability to support requirements of this RFP: proposed solution clearly meets Applicant’s requirements and needs</w:t>
      </w:r>
    </w:p>
    <w:p w14:paraId="21442E0F" w14:textId="77777777" w:rsidR="00A4255D" w:rsidRDefault="00A4255D" w:rsidP="001E246E">
      <w:pPr>
        <w:pStyle w:val="ListParagraph"/>
        <w:numPr>
          <w:ilvl w:val="1"/>
          <w:numId w:val="26"/>
        </w:numPr>
        <w:spacing w:after="160" w:line="259" w:lineRule="auto"/>
        <w:rPr>
          <w:rFonts w:ascii="Arial" w:hAnsi="Arial" w:cs="Arial"/>
          <w:sz w:val="20"/>
          <w:szCs w:val="20"/>
        </w:rPr>
      </w:pPr>
      <w:r>
        <w:rPr>
          <w:rFonts w:ascii="Arial" w:hAnsi="Arial" w:cs="Arial"/>
          <w:sz w:val="20"/>
          <w:szCs w:val="20"/>
        </w:rPr>
        <w:t xml:space="preserve">Proposed contract terms and conditions: Proposed contract has flexibility and terms desired by Applicant </w:t>
      </w:r>
    </w:p>
    <w:p w14:paraId="5CAFBE6E" w14:textId="4EB84F9D" w:rsidR="00E05FFA" w:rsidRDefault="00E05FFA" w:rsidP="001E246E">
      <w:pPr>
        <w:pStyle w:val="ListParagraph"/>
        <w:numPr>
          <w:ilvl w:val="1"/>
          <w:numId w:val="26"/>
        </w:numPr>
        <w:spacing w:after="160" w:line="259" w:lineRule="auto"/>
        <w:rPr>
          <w:rFonts w:ascii="Arial" w:hAnsi="Arial" w:cs="Arial"/>
          <w:sz w:val="20"/>
          <w:szCs w:val="20"/>
        </w:rPr>
      </w:pPr>
      <w:r w:rsidRPr="006345C0">
        <w:rPr>
          <w:rFonts w:ascii="Arial" w:hAnsi="Arial" w:cs="Arial"/>
          <w:sz w:val="20"/>
          <w:szCs w:val="20"/>
        </w:rPr>
        <w:t>Service reliability and dedicated infrastructure: Solution provides dedicated infrastructure for Applicant’s service with no shared equipment or routing of traffic through aggregation hubs</w:t>
      </w:r>
      <w:r>
        <w:rPr>
          <w:rFonts w:ascii="Arial" w:hAnsi="Arial" w:cs="Arial"/>
          <w:sz w:val="20"/>
          <w:szCs w:val="20"/>
        </w:rPr>
        <w:t>.</w:t>
      </w:r>
    </w:p>
    <w:p w14:paraId="4FA7C552" w14:textId="77777777" w:rsidR="00A4255D" w:rsidRDefault="00A4255D" w:rsidP="001E246E">
      <w:pPr>
        <w:pStyle w:val="ListParagraph"/>
        <w:numPr>
          <w:ilvl w:val="1"/>
          <w:numId w:val="26"/>
        </w:numPr>
        <w:spacing w:after="160" w:line="259" w:lineRule="auto"/>
        <w:rPr>
          <w:rFonts w:ascii="Arial" w:hAnsi="Arial" w:cs="Arial"/>
          <w:sz w:val="20"/>
          <w:szCs w:val="20"/>
        </w:rPr>
      </w:pPr>
      <w:r>
        <w:rPr>
          <w:rFonts w:ascii="Arial" w:hAnsi="Arial" w:cs="Arial"/>
          <w:sz w:val="20"/>
          <w:szCs w:val="20"/>
        </w:rPr>
        <w:t>E-rate ineligible costs: Any costs of the proposed service that are not eligible for E-rate funding. This does not refer to the post-discount portion of eligible costs that are the responsibility of the Applicant.</w:t>
      </w:r>
    </w:p>
    <w:p w14:paraId="7249CCC1" w14:textId="77777777" w:rsidR="00A4255D" w:rsidRDefault="00A4255D" w:rsidP="001E246E">
      <w:pPr>
        <w:pStyle w:val="ListParagraph"/>
        <w:numPr>
          <w:ilvl w:val="1"/>
          <w:numId w:val="26"/>
        </w:numPr>
        <w:spacing w:after="160" w:line="259" w:lineRule="auto"/>
        <w:rPr>
          <w:rFonts w:ascii="Arial" w:hAnsi="Arial" w:cs="Arial"/>
          <w:sz w:val="20"/>
          <w:szCs w:val="20"/>
        </w:rPr>
      </w:pPr>
      <w:r>
        <w:rPr>
          <w:rFonts w:ascii="Arial" w:hAnsi="Arial" w:cs="Arial"/>
          <w:sz w:val="20"/>
          <w:szCs w:val="20"/>
        </w:rPr>
        <w:t>Provider references: response included K12 references that were similar in size and scope</w:t>
      </w:r>
    </w:p>
    <w:p w14:paraId="1440EC85" w14:textId="77777777" w:rsidR="00A4255D" w:rsidRPr="005C413E" w:rsidRDefault="00A4255D" w:rsidP="001E246E">
      <w:pPr>
        <w:pStyle w:val="ListParagraph"/>
        <w:numPr>
          <w:ilvl w:val="1"/>
          <w:numId w:val="26"/>
        </w:numPr>
        <w:spacing w:after="160" w:line="259" w:lineRule="auto"/>
        <w:rPr>
          <w:rFonts w:ascii="Arial" w:hAnsi="Arial" w:cs="Arial"/>
          <w:sz w:val="20"/>
          <w:szCs w:val="20"/>
        </w:rPr>
      </w:pPr>
      <w:r>
        <w:rPr>
          <w:rFonts w:ascii="Arial" w:hAnsi="Arial" w:cs="Arial"/>
          <w:sz w:val="20"/>
          <w:szCs w:val="20"/>
        </w:rPr>
        <w:t>Compatibility with existing network infrastructure: proposed equipment is easily compatible with the existing equipment used by the Applicant.</w:t>
      </w:r>
    </w:p>
    <w:p w14:paraId="4F83BDC3" w14:textId="6F8C0BEB" w:rsidR="00A4255D" w:rsidRDefault="00A4255D">
      <w:pPr>
        <w:rPr>
          <w:rFonts w:ascii="Arial" w:eastAsia="Arial" w:hAnsi="Arial" w:cs="Arial"/>
          <w:sz w:val="20"/>
          <w:szCs w:val="20"/>
        </w:rPr>
      </w:pPr>
      <w:r>
        <w:rPr>
          <w:rFonts w:ascii="Arial" w:eastAsia="Arial" w:hAnsi="Arial" w:cs="Arial"/>
          <w:sz w:val="20"/>
          <w:szCs w:val="20"/>
        </w:rPr>
        <w:br w:type="page"/>
      </w:r>
    </w:p>
    <w:p w14:paraId="34478160" w14:textId="22AD012A" w:rsidR="00A4255D" w:rsidRDefault="00A4255D" w:rsidP="00A4255D">
      <w:pPr>
        <w:rPr>
          <w:rFonts w:ascii="Arial" w:hAnsi="Arial" w:cs="Arial"/>
          <w:sz w:val="20"/>
          <w:szCs w:val="20"/>
        </w:rPr>
      </w:pPr>
      <w:r>
        <w:rPr>
          <w:rFonts w:ascii="Arial" w:hAnsi="Arial" w:cs="Arial"/>
          <w:sz w:val="20"/>
          <w:szCs w:val="20"/>
        </w:rPr>
        <w:lastRenderedPageBreak/>
        <w:t>Appendix A</w:t>
      </w:r>
    </w:p>
    <w:p w14:paraId="363B08B5" w14:textId="77777777" w:rsidR="00A4255D" w:rsidRDefault="00A4255D" w:rsidP="00A4255D">
      <w:pPr>
        <w:rPr>
          <w:rFonts w:ascii="Arial" w:hAnsi="Arial" w:cs="Arial"/>
          <w:sz w:val="20"/>
          <w:szCs w:val="20"/>
        </w:rPr>
      </w:pPr>
    </w:p>
    <w:p w14:paraId="11C9D083" w14:textId="77777777" w:rsidR="00A4255D" w:rsidRPr="00EF5AE5" w:rsidRDefault="00A4255D" w:rsidP="00A4255D">
      <w:pPr>
        <w:jc w:val="center"/>
        <w:rPr>
          <w:rFonts w:ascii="Calibri" w:hAnsi="Calibri"/>
          <w:b/>
          <w:sz w:val="28"/>
          <w:szCs w:val="28"/>
        </w:rPr>
      </w:pPr>
      <w:r w:rsidRPr="00EF5AE5">
        <w:rPr>
          <w:rFonts w:ascii="Calibri" w:hAnsi="Calibri"/>
          <w:b/>
          <w:sz w:val="28"/>
          <w:szCs w:val="28"/>
        </w:rPr>
        <w:t>E-rate Special Construction</w:t>
      </w:r>
    </w:p>
    <w:p w14:paraId="0650F361" w14:textId="77777777" w:rsidR="00A4255D" w:rsidRPr="00EF5AE5" w:rsidRDefault="00A4255D" w:rsidP="00A4255D">
      <w:pPr>
        <w:jc w:val="center"/>
        <w:rPr>
          <w:rFonts w:ascii="Calibri" w:hAnsi="Calibri"/>
          <w:sz w:val="28"/>
          <w:szCs w:val="28"/>
        </w:rPr>
      </w:pPr>
      <w:r w:rsidRPr="00EF5AE5">
        <w:rPr>
          <w:rFonts w:ascii="Calibri" w:hAnsi="Calibri"/>
          <w:b/>
          <w:sz w:val="28"/>
          <w:szCs w:val="28"/>
        </w:rPr>
        <w:t>Excess Strands - Cost Allocation Scenarios</w:t>
      </w:r>
    </w:p>
    <w:p w14:paraId="6A959625" w14:textId="77777777" w:rsidR="00A4255D" w:rsidRPr="00EF5AE5" w:rsidRDefault="00A4255D" w:rsidP="00A4255D">
      <w:pPr>
        <w:jc w:val="center"/>
        <w:rPr>
          <w:rFonts w:ascii="Calibri" w:hAnsi="Calibri"/>
          <w:sz w:val="28"/>
          <w:szCs w:val="28"/>
        </w:rPr>
      </w:pPr>
      <w:r w:rsidRPr="00EF5AE5">
        <w:rPr>
          <w:rFonts w:ascii="Calibri" w:hAnsi="Calibri"/>
          <w:sz w:val="28"/>
          <w:szCs w:val="28"/>
        </w:rPr>
        <w:t>Funding Year 2018</w:t>
      </w:r>
    </w:p>
    <w:p w14:paraId="07ADF558" w14:textId="77777777" w:rsidR="00A4255D" w:rsidRPr="00EF5AE5" w:rsidRDefault="00A4255D" w:rsidP="00A4255D">
      <w:pPr>
        <w:jc w:val="center"/>
        <w:rPr>
          <w:rFonts w:ascii="Calibri" w:hAnsi="Calibri"/>
          <w:b/>
        </w:rPr>
      </w:pPr>
      <w:r w:rsidRPr="00EF5AE5">
        <w:rPr>
          <w:rFonts w:ascii="Calibri" w:hAnsi="Calibri"/>
          <w:b/>
        </w:rPr>
        <w:br/>
      </w:r>
      <w:r w:rsidRPr="00EF5AE5">
        <w:rPr>
          <w:rFonts w:ascii="Calibri" w:hAnsi="Calibri"/>
        </w:rPr>
        <w:t xml:space="preserve">Prepared by the </w:t>
      </w:r>
      <w:hyperlink r:id="rId10" w:history="1">
        <w:r w:rsidRPr="00EF5AE5">
          <w:rPr>
            <w:rStyle w:val="Hyperlink"/>
            <w:rFonts w:ascii="Calibri" w:hAnsi="Calibri"/>
          </w:rPr>
          <w:t>State E-rate Coordinators’ Alliance</w:t>
        </w:r>
      </w:hyperlink>
      <w:r w:rsidRPr="00EF5AE5">
        <w:rPr>
          <w:rFonts w:ascii="Calibri" w:hAnsi="Calibri"/>
        </w:rPr>
        <w:br/>
        <w:t>October 23, 2017</w:t>
      </w:r>
    </w:p>
    <w:p w14:paraId="37A9D3A9" w14:textId="77777777" w:rsidR="00A4255D" w:rsidRPr="00EF5AE5" w:rsidRDefault="00A4255D" w:rsidP="00A4255D">
      <w:pPr>
        <w:jc w:val="center"/>
        <w:rPr>
          <w:rFonts w:ascii="Calibri" w:hAnsi="Calibri"/>
        </w:rPr>
      </w:pPr>
    </w:p>
    <w:p w14:paraId="0929D80F" w14:textId="77777777" w:rsidR="00A4255D" w:rsidRPr="00EF5AE5" w:rsidRDefault="00A4255D" w:rsidP="00A4255D">
      <w:pPr>
        <w:jc w:val="center"/>
        <w:rPr>
          <w:rFonts w:ascii="Calibri" w:hAnsi="Calibri"/>
        </w:rPr>
      </w:pPr>
      <w:r w:rsidRPr="00EF5AE5">
        <w:rPr>
          <w:rFonts w:ascii="Calibri" w:hAnsi="Calibri"/>
          <w:noProof/>
        </w:rPr>
        <mc:AlternateContent>
          <mc:Choice Requires="wps">
            <w:drawing>
              <wp:anchor distT="0" distB="0" distL="114300" distR="114300" simplePos="0" relativeHeight="251659264" behindDoc="0" locked="0" layoutInCell="1" allowOverlap="1" wp14:anchorId="0947F151" wp14:editId="28015B23">
                <wp:simplePos x="0" y="0"/>
                <wp:positionH relativeFrom="margin">
                  <wp:align>left</wp:align>
                </wp:positionH>
                <wp:positionV relativeFrom="paragraph">
                  <wp:posOffset>10161</wp:posOffset>
                </wp:positionV>
                <wp:extent cx="6019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C9FC"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74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" strokecolor="#5b9bd5 [3204]" strokeweight=".5pt">
                <v:stroke joinstyle="miter"/>
                <w10:wrap anchorx="margin"/>
              </v:line>
            </w:pict>
          </mc:Fallback>
        </mc:AlternateContent>
      </w:r>
    </w:p>
    <w:p w14:paraId="25526CE0" w14:textId="77777777" w:rsidR="00A4255D" w:rsidRPr="00EF5AE5" w:rsidRDefault="00A4255D" w:rsidP="00A4255D">
      <w:pPr>
        <w:pStyle w:val="ListParagraph"/>
        <w:rPr>
          <w:rFonts w:ascii="Calibri" w:hAnsi="Calibri"/>
          <w:b/>
          <w:color w:val="1F3864" w:themeColor="accent5" w:themeShade="80"/>
        </w:rPr>
      </w:pPr>
    </w:p>
    <w:p w14:paraId="66279468" w14:textId="77777777" w:rsidR="00A4255D" w:rsidRPr="00EF5AE5" w:rsidRDefault="00A4255D" w:rsidP="001E246E">
      <w:pPr>
        <w:pStyle w:val="ListParagraph"/>
        <w:numPr>
          <w:ilvl w:val="0"/>
          <w:numId w:val="18"/>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 xml:space="preserve">LEASED LIT FIBER AND LEASED DARK FIBER </w:t>
      </w:r>
    </w:p>
    <w:p w14:paraId="17753B1E" w14:textId="77777777" w:rsidR="00A4255D" w:rsidRPr="00EF5AE5" w:rsidRDefault="00A4255D" w:rsidP="00A4255D">
      <w:pPr>
        <w:rPr>
          <w:rFonts w:ascii="Calibri" w:hAnsi="Calibri"/>
          <w:b/>
          <w:color w:val="1F3864" w:themeColor="accent5" w:themeShade="80"/>
          <w:sz w:val="28"/>
          <w:szCs w:val="28"/>
        </w:rPr>
      </w:pPr>
    </w:p>
    <w:p w14:paraId="07699F81" w14:textId="77777777" w:rsidR="00A4255D" w:rsidRPr="00EF5AE5" w:rsidRDefault="00A4255D" w:rsidP="001E246E">
      <w:pPr>
        <w:pStyle w:val="ListParagraph"/>
        <w:numPr>
          <w:ilvl w:val="0"/>
          <w:numId w:val="19"/>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Applicant’s Future Use</w:t>
      </w:r>
    </w:p>
    <w:p w14:paraId="7A18D4C7" w14:textId="77777777" w:rsidR="00A4255D" w:rsidRPr="00EF5AE5" w:rsidRDefault="00A4255D" w:rsidP="00A4255D">
      <w:pPr>
        <w:rPr>
          <w:rFonts w:ascii="Calibri" w:hAnsi="Calibri"/>
          <w:bCs/>
        </w:rPr>
      </w:pPr>
    </w:p>
    <w:p w14:paraId="25A7C9FC" w14:textId="77777777" w:rsidR="00A4255D" w:rsidRPr="00EF5AE5" w:rsidRDefault="00A4255D" w:rsidP="00A4255D">
      <w:pPr>
        <w:rPr>
          <w:rFonts w:ascii="Calibri" w:hAnsi="Calibri"/>
        </w:rPr>
      </w:pPr>
      <w:r w:rsidRPr="00EF5AE5">
        <w:rPr>
          <w:rFonts w:ascii="Calibri" w:hAnsi="Calibri"/>
        </w:rPr>
        <w:t xml:space="preserve">If the service provider installs additional strands for the applicant’s exclusive future use in a leased dark fiber or leased lit fiber special construction project, and if the applicant can show documentation that buying a cable containing the number of strands placed in the fiber system for the applicant’s future use is more cost effective then buying a fiber cable with the number of strands the applicant plans to place into service the first year, no cost allocation of the excess strands is required and no other special construction charges would need to be cost allocated.  </w:t>
      </w:r>
    </w:p>
    <w:p w14:paraId="30FC8D68" w14:textId="77777777" w:rsidR="00A4255D" w:rsidRPr="00EF5AE5" w:rsidRDefault="00A4255D" w:rsidP="00A4255D">
      <w:pPr>
        <w:rPr>
          <w:rFonts w:ascii="Calibri" w:hAnsi="Calibri"/>
        </w:rPr>
      </w:pPr>
    </w:p>
    <w:p w14:paraId="63C9A5D9" w14:textId="77777777" w:rsidR="00A4255D" w:rsidRPr="00EF5AE5" w:rsidRDefault="00A4255D" w:rsidP="00A4255D">
      <w:pPr>
        <w:rPr>
          <w:rFonts w:ascii="Calibri" w:hAnsi="Calibri"/>
        </w:rPr>
      </w:pPr>
      <w:r w:rsidRPr="00EF5AE5">
        <w:rPr>
          <w:rFonts w:ascii="Calibri" w:hAnsi="Calibri"/>
          <w:bCs/>
        </w:rPr>
        <w:t xml:space="preserve">If the service provider installs excess strands </w:t>
      </w:r>
      <w:r w:rsidRPr="00EF5AE5">
        <w:rPr>
          <w:rFonts w:ascii="Calibri" w:hAnsi="Calibri"/>
        </w:rPr>
        <w:t xml:space="preserve">for the applicant’s exclusive future use in a leased dark fiber or leased lit fiber special construction project where the excess strands will remain dormant until they are lit for the applicant in the future, and if the applicant </w:t>
      </w:r>
      <w:r w:rsidRPr="00EF5AE5">
        <w:rPr>
          <w:rFonts w:ascii="Calibri" w:hAnsi="Calibri"/>
          <w:u w:val="single"/>
        </w:rPr>
        <w:t>cannot</w:t>
      </w:r>
      <w:r w:rsidRPr="00EF5AE5">
        <w:rPr>
          <w:rFonts w:ascii="Calibri" w:hAnsi="Calibri"/>
        </w:rPr>
        <w:t xml:space="preserve"> show that it is not more cost effective than buying the exact number of fiber strands being lit in the first year, the applicant must cost allocate the costs associated with the excess strands only.  No other special construction charges would need to be cost allocated.  </w:t>
      </w:r>
    </w:p>
    <w:p w14:paraId="49EC5238" w14:textId="77777777" w:rsidR="00A4255D" w:rsidRPr="00EF5AE5" w:rsidRDefault="00A4255D" w:rsidP="00A4255D">
      <w:pPr>
        <w:rPr>
          <w:rFonts w:ascii="Calibri" w:hAnsi="Calibri"/>
          <w:b/>
          <w:color w:val="1F3864" w:themeColor="accent5" w:themeShade="80"/>
        </w:rPr>
      </w:pPr>
    </w:p>
    <w:p w14:paraId="0A1B06C3" w14:textId="77777777" w:rsidR="00A4255D" w:rsidRPr="00EF5AE5" w:rsidRDefault="00A4255D" w:rsidP="001E246E">
      <w:pPr>
        <w:pStyle w:val="ListParagraph"/>
        <w:numPr>
          <w:ilvl w:val="0"/>
          <w:numId w:val="19"/>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Service Provider’s Future Use</w:t>
      </w:r>
    </w:p>
    <w:p w14:paraId="49DF2734" w14:textId="77777777" w:rsidR="00A4255D" w:rsidRPr="00EF5AE5" w:rsidRDefault="00A4255D" w:rsidP="00A4255D">
      <w:pPr>
        <w:rPr>
          <w:rFonts w:ascii="Calibri" w:hAnsi="Calibri"/>
          <w:b/>
        </w:rPr>
      </w:pPr>
    </w:p>
    <w:p w14:paraId="10EFD0DB" w14:textId="77777777" w:rsidR="00A4255D" w:rsidRPr="00EF5AE5" w:rsidRDefault="00A4255D" w:rsidP="00A4255D">
      <w:pPr>
        <w:rPr>
          <w:rFonts w:ascii="Calibri" w:hAnsi="Calibri"/>
          <w:bCs/>
        </w:rPr>
      </w:pPr>
      <w:r w:rsidRPr="00EF5AE5">
        <w:rPr>
          <w:rFonts w:ascii="Calibri" w:hAnsi="Calibri"/>
          <w:bCs/>
        </w:rPr>
        <w:t>For lit services special construction and leased dark fiber special construction,</w:t>
      </w:r>
      <w:r w:rsidRPr="00EF5AE5">
        <w:rPr>
          <w:rFonts w:ascii="Calibri" w:hAnsi="Calibri"/>
        </w:rPr>
        <w:t xml:space="preserve"> if the service provider wishes to place extra strands in the build for its own use, the E-rate applicant must cost allocate the cost of the service provider-owned extra strands, as well as all </w:t>
      </w:r>
      <w:r w:rsidRPr="00EF5AE5">
        <w:rPr>
          <w:rFonts w:ascii="Calibri" w:hAnsi="Calibri"/>
          <w:bCs/>
        </w:rPr>
        <w:t>incremental costs of those extra strands from the special construction E-rate funding request.  It is not a pro-rata share, but an incremental cost calculation that must be backed by detailed documentation. </w:t>
      </w:r>
    </w:p>
    <w:p w14:paraId="5B2C28AA" w14:textId="77777777" w:rsidR="00A4255D" w:rsidRPr="00EF5AE5" w:rsidRDefault="00A4255D" w:rsidP="00A4255D">
      <w:pPr>
        <w:rPr>
          <w:rFonts w:ascii="Calibri" w:hAnsi="Calibri"/>
          <w:bCs/>
        </w:rPr>
      </w:pPr>
    </w:p>
    <w:p w14:paraId="4820EA0F" w14:textId="77777777" w:rsidR="00A4255D" w:rsidRPr="00EF5AE5" w:rsidRDefault="00A4255D" w:rsidP="00A4255D">
      <w:pPr>
        <w:rPr>
          <w:rFonts w:ascii="Calibri" w:hAnsi="Calibri"/>
          <w:bCs/>
        </w:rPr>
      </w:pPr>
      <w:r w:rsidRPr="00EF5AE5">
        <w:rPr>
          <w:rFonts w:ascii="Calibri" w:hAnsi="Calibri"/>
          <w:bCs/>
        </w:rPr>
        <w:br w:type="page"/>
      </w:r>
    </w:p>
    <w:p w14:paraId="31C0154C" w14:textId="77777777" w:rsidR="00A4255D" w:rsidRPr="00EF5AE5" w:rsidRDefault="00A4255D" w:rsidP="00A4255D">
      <w:pPr>
        <w:rPr>
          <w:rFonts w:ascii="Calibri" w:hAnsi="Calibri"/>
        </w:rPr>
      </w:pPr>
      <w:r w:rsidRPr="00EF5AE5">
        <w:rPr>
          <w:rFonts w:ascii="Calibri" w:hAnsi="Calibri"/>
          <w:bCs/>
        </w:rPr>
        <w:lastRenderedPageBreak/>
        <w:t>Example 1 from Funding Year 2018 USAC Fiber Training Slides applies:</w:t>
      </w:r>
    </w:p>
    <w:p w14:paraId="30FDC1E7" w14:textId="77777777" w:rsidR="00A4255D" w:rsidRPr="00EF5AE5" w:rsidRDefault="00A4255D" w:rsidP="00A4255D">
      <w:pPr>
        <w:rPr>
          <w:rFonts w:ascii="Calibri" w:hAnsi="Calibri"/>
        </w:rPr>
      </w:pPr>
    </w:p>
    <w:p w14:paraId="120484BA" w14:textId="77777777" w:rsidR="00A4255D" w:rsidRPr="00EF5AE5" w:rsidRDefault="00A4255D" w:rsidP="00A4255D">
      <w:pPr>
        <w:rPr>
          <w:rFonts w:ascii="Calibri" w:hAnsi="Calibri"/>
        </w:rPr>
      </w:pPr>
      <w:r w:rsidRPr="00EF5AE5">
        <w:rPr>
          <w:rFonts w:ascii="Calibri" w:hAnsi="Calibri"/>
          <w:noProof/>
        </w:rPr>
        <w:drawing>
          <wp:inline distT="0" distB="0" distL="0" distR="0" wp14:anchorId="571215B8" wp14:editId="6BD82309">
            <wp:extent cx="5391150" cy="3032521"/>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733" cy="3085724"/>
                    </a:xfrm>
                    <a:prstGeom prst="rect">
                      <a:avLst/>
                    </a:prstGeom>
                    <a:ln>
                      <a:solidFill>
                        <a:srgbClr val="0070C0"/>
                      </a:solidFill>
                    </a:ln>
                  </pic:spPr>
                </pic:pic>
              </a:graphicData>
            </a:graphic>
          </wp:inline>
        </w:drawing>
      </w:r>
    </w:p>
    <w:p w14:paraId="526483D3" w14:textId="77777777" w:rsidR="00A4255D" w:rsidRPr="00EF5AE5" w:rsidRDefault="00A4255D" w:rsidP="00A4255D">
      <w:pPr>
        <w:rPr>
          <w:rFonts w:ascii="Calibri" w:hAnsi="Calibri"/>
          <w:bCs/>
        </w:rPr>
      </w:pPr>
    </w:p>
    <w:p w14:paraId="75220E97" w14:textId="77777777" w:rsidR="00A4255D" w:rsidRPr="00EF5AE5" w:rsidRDefault="00A4255D" w:rsidP="00A4255D">
      <w:pPr>
        <w:rPr>
          <w:rFonts w:ascii="Calibri" w:hAnsi="Calibri"/>
          <w:bCs/>
        </w:rPr>
      </w:pPr>
      <w:r w:rsidRPr="00EF5AE5">
        <w:rPr>
          <w:rFonts w:ascii="Calibri" w:hAnsi="Calibri"/>
          <w:bCs/>
        </w:rPr>
        <w:t>Applicant’s should seek documentation from the provider which outlines the added incremental costs attributable to designing, managing and constructing a fiber system with a 48-strand cable instead of a 12-strand cable.  Such costs should include (but are not limited to):</w:t>
      </w:r>
    </w:p>
    <w:p w14:paraId="3696A800" w14:textId="77777777" w:rsidR="00A4255D" w:rsidRPr="00EF5AE5" w:rsidRDefault="00A4255D" w:rsidP="00A4255D">
      <w:pPr>
        <w:rPr>
          <w:rFonts w:ascii="Calibri" w:hAnsi="Calibri"/>
          <w:bCs/>
        </w:rPr>
      </w:pPr>
    </w:p>
    <w:p w14:paraId="4CB7C644" w14:textId="77777777" w:rsidR="00A4255D" w:rsidRPr="00EF5AE5" w:rsidRDefault="00A4255D" w:rsidP="001E246E">
      <w:pPr>
        <w:pStyle w:val="ListParagraph"/>
        <w:numPr>
          <w:ilvl w:val="0"/>
          <w:numId w:val="17"/>
        </w:numPr>
        <w:rPr>
          <w:rFonts w:ascii="Calibri" w:hAnsi="Calibri"/>
          <w:bCs/>
        </w:rPr>
      </w:pPr>
      <w:r w:rsidRPr="00EF5AE5">
        <w:rPr>
          <w:rFonts w:ascii="Calibri" w:hAnsi="Calibri"/>
          <w:bCs/>
        </w:rPr>
        <w:t>Splice Labor.  If any fibers over the applicant’s fibers are spliced, the labor for these additional splices must be cost allocated.</w:t>
      </w:r>
    </w:p>
    <w:p w14:paraId="413DF65F" w14:textId="77777777" w:rsidR="00A4255D" w:rsidRPr="00EF5AE5" w:rsidRDefault="00A4255D" w:rsidP="00A4255D">
      <w:pPr>
        <w:rPr>
          <w:rFonts w:ascii="Calibri" w:hAnsi="Calibri"/>
          <w:bCs/>
        </w:rPr>
      </w:pPr>
    </w:p>
    <w:p w14:paraId="012161EC" w14:textId="77777777" w:rsidR="00A4255D" w:rsidRPr="00EF5AE5" w:rsidRDefault="00A4255D" w:rsidP="001E246E">
      <w:pPr>
        <w:pStyle w:val="ListParagraph"/>
        <w:numPr>
          <w:ilvl w:val="0"/>
          <w:numId w:val="17"/>
        </w:numPr>
        <w:rPr>
          <w:rFonts w:ascii="Calibri" w:hAnsi="Calibri"/>
          <w:bCs/>
        </w:rPr>
      </w:pPr>
      <w:r w:rsidRPr="00EF5AE5">
        <w:rPr>
          <w:rFonts w:ascii="Calibri" w:hAnsi="Calibri"/>
          <w:bCs/>
        </w:rPr>
        <w:t>Splice Enclosures are placed to protect splices.  If any fibers over the applicant’s fibers are spliced and require an enclosure, the enclosures for these additional splices must be cost allocated.</w:t>
      </w:r>
    </w:p>
    <w:p w14:paraId="78B6522E" w14:textId="77777777" w:rsidR="00A4255D" w:rsidRPr="00EF5AE5" w:rsidRDefault="00A4255D" w:rsidP="00A4255D">
      <w:pPr>
        <w:rPr>
          <w:rFonts w:ascii="Calibri" w:hAnsi="Calibri"/>
          <w:bCs/>
        </w:rPr>
      </w:pPr>
    </w:p>
    <w:p w14:paraId="057B9871" w14:textId="77777777" w:rsidR="00A4255D" w:rsidRPr="00EF5AE5" w:rsidRDefault="00A4255D" w:rsidP="001E246E">
      <w:pPr>
        <w:pStyle w:val="ListParagraph"/>
        <w:numPr>
          <w:ilvl w:val="0"/>
          <w:numId w:val="17"/>
        </w:numPr>
        <w:rPr>
          <w:rFonts w:ascii="Calibri" w:hAnsi="Calibri"/>
          <w:bCs/>
        </w:rPr>
      </w:pPr>
      <w:r w:rsidRPr="00EF5AE5">
        <w:rPr>
          <w:rFonts w:ascii="Calibri" w:hAnsi="Calibri"/>
          <w:bCs/>
        </w:rPr>
        <w:t>Fiber Installation Labor.  This represents the incremental cost of pulling a larger cable through the buried conduit.</w:t>
      </w:r>
    </w:p>
    <w:p w14:paraId="7193CB17" w14:textId="77777777" w:rsidR="00A4255D" w:rsidRPr="00EF5AE5" w:rsidRDefault="00A4255D" w:rsidP="00A4255D">
      <w:pPr>
        <w:rPr>
          <w:rFonts w:ascii="Calibri" w:hAnsi="Calibri"/>
          <w:bCs/>
        </w:rPr>
      </w:pPr>
    </w:p>
    <w:p w14:paraId="4DE3195B" w14:textId="77777777" w:rsidR="00A4255D" w:rsidRPr="00EF5AE5" w:rsidRDefault="00A4255D" w:rsidP="001E246E">
      <w:pPr>
        <w:pStyle w:val="ListParagraph"/>
        <w:numPr>
          <w:ilvl w:val="0"/>
          <w:numId w:val="17"/>
        </w:numPr>
        <w:rPr>
          <w:rFonts w:ascii="Calibri" w:hAnsi="Calibri"/>
          <w:bCs/>
        </w:rPr>
      </w:pPr>
      <w:r w:rsidRPr="00EF5AE5">
        <w:rPr>
          <w:rFonts w:ascii="Calibri" w:hAnsi="Calibri"/>
          <w:bCs/>
        </w:rPr>
        <w:t>Structured materials installation.  This represents the additional cost of burying a larger conduit to support the additional fibers.</w:t>
      </w:r>
    </w:p>
    <w:p w14:paraId="1C509665" w14:textId="77777777" w:rsidR="00A4255D" w:rsidRPr="00EF5AE5" w:rsidRDefault="00A4255D" w:rsidP="00A4255D">
      <w:pPr>
        <w:rPr>
          <w:rFonts w:ascii="Calibri" w:hAnsi="Calibri"/>
          <w:bCs/>
        </w:rPr>
      </w:pPr>
    </w:p>
    <w:p w14:paraId="5AA66E77" w14:textId="77777777" w:rsidR="00A4255D" w:rsidRPr="00EF5AE5" w:rsidRDefault="00A4255D" w:rsidP="00A4255D">
      <w:pPr>
        <w:rPr>
          <w:rFonts w:ascii="Calibri" w:hAnsi="Calibri"/>
          <w:bCs/>
        </w:rPr>
      </w:pPr>
      <w:r w:rsidRPr="00EF5AE5">
        <w:rPr>
          <w:rFonts w:ascii="Calibri" w:hAnsi="Calibri"/>
          <w:bCs/>
        </w:rPr>
        <w:t xml:space="preserve">Note that the costs associated with installing a larger cable strand than what is required by the applicant are ineligible and the service provider should not include such costs in their special construction billing to the applicant but should be prepared to show </w:t>
      </w:r>
      <w:r w:rsidRPr="00EF5AE5">
        <w:rPr>
          <w:rFonts w:ascii="Calibri" w:hAnsi="Calibri"/>
          <w:bCs/>
        </w:rPr>
        <w:lastRenderedPageBreak/>
        <w:t xml:space="preserve">evidence during PIA review that it did not charge the applicant for these incremental costs.  </w:t>
      </w:r>
    </w:p>
    <w:p w14:paraId="3DE8B9E6" w14:textId="77777777" w:rsidR="00A4255D" w:rsidRPr="00EF5AE5" w:rsidRDefault="00A4255D" w:rsidP="00A4255D">
      <w:pPr>
        <w:rPr>
          <w:rFonts w:ascii="Calibri" w:hAnsi="Calibri"/>
          <w:b/>
          <w:bCs/>
        </w:rPr>
      </w:pPr>
    </w:p>
    <w:p w14:paraId="24309143" w14:textId="77777777" w:rsidR="00A4255D" w:rsidRPr="00EF5AE5" w:rsidRDefault="00A4255D" w:rsidP="00A4255D">
      <w:pPr>
        <w:rPr>
          <w:rFonts w:ascii="Calibri" w:hAnsi="Calibri"/>
          <w:b/>
          <w:bCs/>
        </w:rPr>
      </w:pPr>
      <w:r w:rsidRPr="00EF5AE5">
        <w:rPr>
          <w:rFonts w:ascii="Calibri" w:hAnsi="Calibri"/>
          <w:b/>
          <w:bCs/>
        </w:rPr>
        <w:t>Figure 1:  Here is a table outlining some possible incremental costs:</w:t>
      </w:r>
    </w:p>
    <w:p w14:paraId="76416F9C" w14:textId="77777777" w:rsidR="00A4255D" w:rsidRPr="00EF5AE5" w:rsidRDefault="00A4255D" w:rsidP="00A4255D">
      <w:pPr>
        <w:rPr>
          <w:rFonts w:ascii="Calibri" w:hAnsi="Calibri"/>
          <w:b/>
          <w:bCs/>
        </w:rPr>
      </w:pPr>
    </w:p>
    <w:tbl>
      <w:tblPr>
        <w:tblStyle w:val="TableGrid"/>
        <w:tblW w:w="9805" w:type="dxa"/>
        <w:tblLook w:val="04A0" w:firstRow="1" w:lastRow="0" w:firstColumn="1" w:lastColumn="0" w:noHBand="0" w:noVBand="1"/>
      </w:tblPr>
      <w:tblGrid>
        <w:gridCol w:w="1983"/>
        <w:gridCol w:w="2462"/>
        <w:gridCol w:w="2462"/>
        <w:gridCol w:w="2898"/>
      </w:tblGrid>
      <w:tr w:rsidR="00A4255D" w:rsidRPr="00EF5AE5" w14:paraId="2D94AEE9" w14:textId="77777777" w:rsidTr="00433430">
        <w:tc>
          <w:tcPr>
            <w:tcW w:w="1983" w:type="dxa"/>
          </w:tcPr>
          <w:p w14:paraId="47639D52" w14:textId="77777777" w:rsidR="00A4255D" w:rsidRPr="00EF5AE5" w:rsidRDefault="00A4255D" w:rsidP="00433430">
            <w:pPr>
              <w:rPr>
                <w:rFonts w:ascii="Calibri" w:hAnsi="Calibri"/>
                <w:b/>
                <w:bCs/>
              </w:rPr>
            </w:pPr>
            <w:r w:rsidRPr="00EF5AE5">
              <w:rPr>
                <w:rFonts w:ascii="Calibri" w:hAnsi="Calibri"/>
                <w:b/>
                <w:bCs/>
              </w:rPr>
              <w:t>Item</w:t>
            </w:r>
          </w:p>
        </w:tc>
        <w:tc>
          <w:tcPr>
            <w:tcW w:w="2462" w:type="dxa"/>
          </w:tcPr>
          <w:p w14:paraId="5397311F" w14:textId="77777777" w:rsidR="00A4255D" w:rsidRPr="00EF5AE5" w:rsidRDefault="00A4255D" w:rsidP="00433430">
            <w:pPr>
              <w:jc w:val="center"/>
              <w:rPr>
                <w:rFonts w:ascii="Calibri" w:hAnsi="Calibri"/>
                <w:b/>
                <w:bCs/>
              </w:rPr>
            </w:pPr>
            <w:r w:rsidRPr="00EF5AE5">
              <w:rPr>
                <w:rFonts w:ascii="Calibri" w:hAnsi="Calibri"/>
                <w:b/>
                <w:bCs/>
              </w:rPr>
              <w:t>12 Strand cable construction</w:t>
            </w:r>
          </w:p>
        </w:tc>
        <w:tc>
          <w:tcPr>
            <w:tcW w:w="2462" w:type="dxa"/>
          </w:tcPr>
          <w:p w14:paraId="6A446666" w14:textId="77777777" w:rsidR="00A4255D" w:rsidRPr="00EF5AE5" w:rsidRDefault="00A4255D" w:rsidP="00433430">
            <w:pPr>
              <w:jc w:val="center"/>
              <w:rPr>
                <w:rFonts w:ascii="Calibri" w:hAnsi="Calibri"/>
                <w:b/>
                <w:bCs/>
              </w:rPr>
            </w:pPr>
            <w:r w:rsidRPr="00EF5AE5">
              <w:rPr>
                <w:rFonts w:ascii="Calibri" w:hAnsi="Calibri"/>
                <w:b/>
                <w:bCs/>
              </w:rPr>
              <w:t>48 strand cable construction</w:t>
            </w:r>
          </w:p>
        </w:tc>
        <w:tc>
          <w:tcPr>
            <w:tcW w:w="2898" w:type="dxa"/>
          </w:tcPr>
          <w:p w14:paraId="5D1945B9" w14:textId="77777777" w:rsidR="00A4255D" w:rsidRPr="00EF5AE5" w:rsidRDefault="00A4255D" w:rsidP="00433430">
            <w:pPr>
              <w:jc w:val="center"/>
              <w:rPr>
                <w:rFonts w:ascii="Calibri" w:hAnsi="Calibri"/>
                <w:b/>
                <w:bCs/>
              </w:rPr>
            </w:pPr>
            <w:r w:rsidRPr="00EF5AE5">
              <w:rPr>
                <w:rFonts w:ascii="Calibri" w:hAnsi="Calibri"/>
                <w:b/>
                <w:bCs/>
              </w:rPr>
              <w:t xml:space="preserve">Cost Allocation Amount that service provider should remove from the special construction request </w:t>
            </w:r>
          </w:p>
        </w:tc>
      </w:tr>
      <w:tr w:rsidR="00A4255D" w:rsidRPr="00EF5AE5" w14:paraId="4687697E" w14:textId="77777777" w:rsidTr="00433430">
        <w:tc>
          <w:tcPr>
            <w:tcW w:w="1983" w:type="dxa"/>
          </w:tcPr>
          <w:p w14:paraId="3C06FF48" w14:textId="77777777" w:rsidR="00A4255D" w:rsidRPr="00EF5AE5" w:rsidRDefault="00A4255D" w:rsidP="00433430">
            <w:pPr>
              <w:rPr>
                <w:rFonts w:ascii="Calibri" w:hAnsi="Calibri"/>
                <w:bCs/>
              </w:rPr>
            </w:pPr>
            <w:r w:rsidRPr="00EF5AE5">
              <w:rPr>
                <w:rFonts w:ascii="Calibri" w:hAnsi="Calibri"/>
                <w:bCs/>
              </w:rPr>
              <w:t>Fiber Cable</w:t>
            </w:r>
          </w:p>
        </w:tc>
        <w:tc>
          <w:tcPr>
            <w:tcW w:w="2462" w:type="dxa"/>
          </w:tcPr>
          <w:p w14:paraId="737C3070" w14:textId="77777777" w:rsidR="00A4255D" w:rsidRPr="00EF5AE5" w:rsidRDefault="00A4255D" w:rsidP="00433430">
            <w:pPr>
              <w:rPr>
                <w:rFonts w:ascii="Calibri" w:hAnsi="Calibri"/>
                <w:bCs/>
              </w:rPr>
            </w:pPr>
            <w:r w:rsidRPr="00EF5AE5">
              <w:rPr>
                <w:rFonts w:ascii="Calibri" w:hAnsi="Calibri"/>
                <w:bCs/>
              </w:rPr>
              <w:t xml:space="preserve">38 cents per foot </w:t>
            </w:r>
          </w:p>
        </w:tc>
        <w:tc>
          <w:tcPr>
            <w:tcW w:w="2462" w:type="dxa"/>
          </w:tcPr>
          <w:p w14:paraId="7E5B3D3B" w14:textId="77777777" w:rsidR="00A4255D" w:rsidRPr="00EF5AE5" w:rsidRDefault="00A4255D" w:rsidP="00433430">
            <w:pPr>
              <w:rPr>
                <w:rFonts w:ascii="Calibri" w:hAnsi="Calibri"/>
                <w:bCs/>
              </w:rPr>
            </w:pPr>
            <w:r w:rsidRPr="00EF5AE5">
              <w:rPr>
                <w:rFonts w:ascii="Calibri" w:hAnsi="Calibri"/>
                <w:bCs/>
              </w:rPr>
              <w:t xml:space="preserve">$1.04 per foot </w:t>
            </w:r>
          </w:p>
        </w:tc>
        <w:tc>
          <w:tcPr>
            <w:tcW w:w="2898" w:type="dxa"/>
          </w:tcPr>
          <w:p w14:paraId="0D490D14" w14:textId="77777777" w:rsidR="00A4255D" w:rsidRPr="00EF5AE5" w:rsidRDefault="00A4255D" w:rsidP="00433430">
            <w:pPr>
              <w:rPr>
                <w:rFonts w:ascii="Calibri" w:hAnsi="Calibri"/>
                <w:bCs/>
              </w:rPr>
            </w:pPr>
            <w:r w:rsidRPr="00EF5AE5">
              <w:rPr>
                <w:rFonts w:ascii="Calibri" w:hAnsi="Calibri"/>
                <w:bCs/>
              </w:rPr>
              <w:t xml:space="preserve">66 cents per foot </w:t>
            </w:r>
          </w:p>
        </w:tc>
      </w:tr>
      <w:tr w:rsidR="00A4255D" w:rsidRPr="00EF5AE5" w14:paraId="190264B6" w14:textId="77777777" w:rsidTr="00433430">
        <w:tc>
          <w:tcPr>
            <w:tcW w:w="1983" w:type="dxa"/>
          </w:tcPr>
          <w:p w14:paraId="53E6ED93" w14:textId="77777777" w:rsidR="00A4255D" w:rsidRPr="00EF5AE5" w:rsidRDefault="00A4255D" w:rsidP="00433430">
            <w:pPr>
              <w:rPr>
                <w:rFonts w:ascii="Calibri" w:hAnsi="Calibri"/>
                <w:bCs/>
              </w:rPr>
            </w:pPr>
            <w:r w:rsidRPr="00EF5AE5">
              <w:rPr>
                <w:rFonts w:ascii="Calibri" w:hAnsi="Calibri"/>
                <w:bCs/>
              </w:rPr>
              <w:t xml:space="preserve">Design and Engineering </w:t>
            </w:r>
          </w:p>
        </w:tc>
        <w:tc>
          <w:tcPr>
            <w:tcW w:w="2462" w:type="dxa"/>
          </w:tcPr>
          <w:p w14:paraId="5D350255" w14:textId="77777777" w:rsidR="00A4255D" w:rsidRPr="00EF5AE5" w:rsidRDefault="00A4255D" w:rsidP="00433430">
            <w:pPr>
              <w:rPr>
                <w:rFonts w:ascii="Calibri" w:hAnsi="Calibri"/>
                <w:bCs/>
              </w:rPr>
            </w:pPr>
            <w:r w:rsidRPr="00EF5AE5">
              <w:rPr>
                <w:rFonts w:ascii="Calibri" w:hAnsi="Calibri"/>
                <w:bCs/>
              </w:rPr>
              <w:t xml:space="preserve">$2.12 per foot </w:t>
            </w:r>
          </w:p>
        </w:tc>
        <w:tc>
          <w:tcPr>
            <w:tcW w:w="2462" w:type="dxa"/>
          </w:tcPr>
          <w:p w14:paraId="55A7603A" w14:textId="77777777" w:rsidR="00A4255D" w:rsidRPr="00EF5AE5" w:rsidRDefault="00A4255D" w:rsidP="00433430">
            <w:pPr>
              <w:rPr>
                <w:rFonts w:ascii="Calibri" w:hAnsi="Calibri"/>
                <w:bCs/>
              </w:rPr>
            </w:pPr>
            <w:r w:rsidRPr="00EF5AE5">
              <w:rPr>
                <w:rFonts w:ascii="Calibri" w:hAnsi="Calibri"/>
                <w:bCs/>
              </w:rPr>
              <w:t xml:space="preserve">$2.42 per foot </w:t>
            </w:r>
          </w:p>
        </w:tc>
        <w:tc>
          <w:tcPr>
            <w:tcW w:w="2898" w:type="dxa"/>
          </w:tcPr>
          <w:p w14:paraId="112379C0" w14:textId="77777777" w:rsidR="00A4255D" w:rsidRPr="00EF5AE5" w:rsidRDefault="00A4255D" w:rsidP="00433430">
            <w:pPr>
              <w:rPr>
                <w:rFonts w:ascii="Calibri" w:hAnsi="Calibri"/>
                <w:bCs/>
              </w:rPr>
            </w:pPr>
            <w:r w:rsidRPr="00EF5AE5">
              <w:rPr>
                <w:rFonts w:ascii="Calibri" w:hAnsi="Calibri"/>
                <w:bCs/>
              </w:rPr>
              <w:t>30 cents per foot to depict additional splices at A and Z locations</w:t>
            </w:r>
          </w:p>
        </w:tc>
      </w:tr>
      <w:tr w:rsidR="00A4255D" w:rsidRPr="00EF5AE5" w14:paraId="08424775" w14:textId="77777777" w:rsidTr="00433430">
        <w:tc>
          <w:tcPr>
            <w:tcW w:w="1983" w:type="dxa"/>
          </w:tcPr>
          <w:p w14:paraId="0BDE692C" w14:textId="77777777" w:rsidR="00A4255D" w:rsidRPr="00EF5AE5" w:rsidRDefault="00A4255D" w:rsidP="00433430">
            <w:pPr>
              <w:rPr>
                <w:rFonts w:ascii="Calibri" w:hAnsi="Calibri"/>
                <w:bCs/>
              </w:rPr>
            </w:pPr>
            <w:r w:rsidRPr="00EF5AE5">
              <w:rPr>
                <w:rFonts w:ascii="Calibri" w:hAnsi="Calibri"/>
                <w:bCs/>
              </w:rPr>
              <w:t xml:space="preserve">Project Management </w:t>
            </w:r>
          </w:p>
        </w:tc>
        <w:tc>
          <w:tcPr>
            <w:tcW w:w="2462" w:type="dxa"/>
          </w:tcPr>
          <w:p w14:paraId="6E75624C" w14:textId="77777777" w:rsidR="00A4255D" w:rsidRPr="00EF5AE5" w:rsidRDefault="00A4255D" w:rsidP="00433430">
            <w:pPr>
              <w:rPr>
                <w:rFonts w:ascii="Calibri" w:hAnsi="Calibri"/>
                <w:bCs/>
              </w:rPr>
            </w:pPr>
            <w:r w:rsidRPr="00EF5AE5">
              <w:rPr>
                <w:rFonts w:ascii="Calibri" w:hAnsi="Calibri"/>
                <w:bCs/>
              </w:rPr>
              <w:t xml:space="preserve">$1.18 per foot </w:t>
            </w:r>
          </w:p>
        </w:tc>
        <w:tc>
          <w:tcPr>
            <w:tcW w:w="2462" w:type="dxa"/>
          </w:tcPr>
          <w:p w14:paraId="2848E8FC" w14:textId="77777777" w:rsidR="00A4255D" w:rsidRPr="00EF5AE5" w:rsidRDefault="00A4255D" w:rsidP="00433430">
            <w:pPr>
              <w:rPr>
                <w:rFonts w:ascii="Calibri" w:hAnsi="Calibri"/>
                <w:bCs/>
              </w:rPr>
            </w:pPr>
            <w:r w:rsidRPr="00EF5AE5">
              <w:rPr>
                <w:rFonts w:ascii="Calibri" w:hAnsi="Calibri"/>
                <w:bCs/>
              </w:rPr>
              <w:t xml:space="preserve">$1.18 per foot </w:t>
            </w:r>
          </w:p>
        </w:tc>
        <w:tc>
          <w:tcPr>
            <w:tcW w:w="2898" w:type="dxa"/>
          </w:tcPr>
          <w:p w14:paraId="101ECA44" w14:textId="77777777" w:rsidR="00A4255D" w:rsidRPr="00EF5AE5" w:rsidRDefault="00A4255D" w:rsidP="00433430">
            <w:pPr>
              <w:rPr>
                <w:rFonts w:ascii="Calibri" w:hAnsi="Calibri"/>
                <w:bCs/>
              </w:rPr>
            </w:pPr>
            <w:r w:rsidRPr="00EF5AE5">
              <w:rPr>
                <w:rFonts w:ascii="Calibri" w:hAnsi="Calibri"/>
                <w:bCs/>
              </w:rPr>
              <w:t>0</w:t>
            </w:r>
          </w:p>
        </w:tc>
      </w:tr>
      <w:tr w:rsidR="00A4255D" w:rsidRPr="00EF5AE5" w14:paraId="3ADBFAEF" w14:textId="77777777" w:rsidTr="00433430">
        <w:tc>
          <w:tcPr>
            <w:tcW w:w="1983" w:type="dxa"/>
          </w:tcPr>
          <w:p w14:paraId="71BC022E" w14:textId="77777777" w:rsidR="00A4255D" w:rsidRPr="00EF5AE5" w:rsidRDefault="00A4255D" w:rsidP="00433430">
            <w:pPr>
              <w:rPr>
                <w:rFonts w:ascii="Calibri" w:hAnsi="Calibri"/>
                <w:bCs/>
              </w:rPr>
            </w:pPr>
            <w:r w:rsidRPr="00EF5AE5">
              <w:rPr>
                <w:rFonts w:ascii="Calibri" w:hAnsi="Calibri"/>
                <w:bCs/>
              </w:rPr>
              <w:t>Splice labor*</w:t>
            </w:r>
          </w:p>
        </w:tc>
        <w:tc>
          <w:tcPr>
            <w:tcW w:w="2462" w:type="dxa"/>
          </w:tcPr>
          <w:p w14:paraId="54ACA522" w14:textId="77777777" w:rsidR="00A4255D" w:rsidRPr="00EF5AE5" w:rsidRDefault="00A4255D" w:rsidP="00433430">
            <w:pPr>
              <w:rPr>
                <w:rFonts w:ascii="Calibri" w:hAnsi="Calibri"/>
                <w:bCs/>
              </w:rPr>
            </w:pPr>
            <w:r w:rsidRPr="00EF5AE5">
              <w:rPr>
                <w:rFonts w:ascii="Calibri" w:hAnsi="Calibri"/>
                <w:bCs/>
              </w:rPr>
              <w:t>$11.00 per splice</w:t>
            </w:r>
          </w:p>
        </w:tc>
        <w:tc>
          <w:tcPr>
            <w:tcW w:w="2462" w:type="dxa"/>
          </w:tcPr>
          <w:p w14:paraId="7E47DE18" w14:textId="77777777" w:rsidR="00A4255D" w:rsidRPr="00EF5AE5" w:rsidRDefault="00A4255D" w:rsidP="00433430">
            <w:pPr>
              <w:rPr>
                <w:rFonts w:ascii="Calibri" w:hAnsi="Calibri"/>
                <w:bCs/>
              </w:rPr>
            </w:pPr>
            <w:r w:rsidRPr="00EF5AE5">
              <w:rPr>
                <w:rFonts w:ascii="Calibri" w:hAnsi="Calibri"/>
                <w:bCs/>
              </w:rPr>
              <w:t xml:space="preserve">$11.00 per splice </w:t>
            </w:r>
          </w:p>
        </w:tc>
        <w:tc>
          <w:tcPr>
            <w:tcW w:w="2898" w:type="dxa"/>
          </w:tcPr>
          <w:p w14:paraId="26202945" w14:textId="77777777" w:rsidR="00A4255D" w:rsidRPr="00EF5AE5" w:rsidRDefault="00A4255D" w:rsidP="00433430">
            <w:pPr>
              <w:rPr>
                <w:rFonts w:ascii="Calibri" w:hAnsi="Calibri"/>
                <w:bCs/>
              </w:rPr>
            </w:pPr>
            <w:r w:rsidRPr="00EF5AE5">
              <w:rPr>
                <w:rFonts w:ascii="Calibri" w:hAnsi="Calibri"/>
                <w:bCs/>
              </w:rPr>
              <w:t xml:space="preserve">$11 per splice over 12 splices at any splice site </w:t>
            </w:r>
          </w:p>
        </w:tc>
      </w:tr>
      <w:tr w:rsidR="00A4255D" w:rsidRPr="00EF5AE5" w14:paraId="77148677" w14:textId="77777777" w:rsidTr="00433430">
        <w:tc>
          <w:tcPr>
            <w:tcW w:w="1983" w:type="dxa"/>
          </w:tcPr>
          <w:p w14:paraId="24366583" w14:textId="77777777" w:rsidR="00A4255D" w:rsidRPr="00EF5AE5" w:rsidRDefault="00A4255D" w:rsidP="00433430">
            <w:pPr>
              <w:rPr>
                <w:rFonts w:ascii="Calibri" w:hAnsi="Calibri"/>
                <w:bCs/>
              </w:rPr>
            </w:pPr>
            <w:r w:rsidRPr="00EF5AE5">
              <w:rPr>
                <w:rFonts w:ascii="Calibri" w:hAnsi="Calibri"/>
                <w:bCs/>
              </w:rPr>
              <w:t>Splice enclosures**</w:t>
            </w:r>
          </w:p>
        </w:tc>
        <w:tc>
          <w:tcPr>
            <w:tcW w:w="2462" w:type="dxa"/>
          </w:tcPr>
          <w:p w14:paraId="55E11F64" w14:textId="77777777" w:rsidR="00A4255D" w:rsidRPr="00EF5AE5" w:rsidRDefault="00A4255D" w:rsidP="00433430">
            <w:pPr>
              <w:rPr>
                <w:rFonts w:ascii="Calibri" w:hAnsi="Calibri"/>
                <w:bCs/>
              </w:rPr>
            </w:pPr>
            <w:r w:rsidRPr="00EF5AE5">
              <w:rPr>
                <w:rFonts w:ascii="Calibri" w:hAnsi="Calibri"/>
                <w:bCs/>
              </w:rPr>
              <w:t>$205 per enclosure</w:t>
            </w:r>
          </w:p>
        </w:tc>
        <w:tc>
          <w:tcPr>
            <w:tcW w:w="2462" w:type="dxa"/>
          </w:tcPr>
          <w:p w14:paraId="387E2023" w14:textId="77777777" w:rsidR="00A4255D" w:rsidRPr="00EF5AE5" w:rsidRDefault="00A4255D" w:rsidP="00433430">
            <w:pPr>
              <w:rPr>
                <w:rFonts w:ascii="Calibri" w:hAnsi="Calibri"/>
                <w:bCs/>
              </w:rPr>
            </w:pPr>
            <w:r w:rsidRPr="00EF5AE5">
              <w:rPr>
                <w:rFonts w:ascii="Calibri" w:hAnsi="Calibri"/>
                <w:bCs/>
              </w:rPr>
              <w:t xml:space="preserve">$205 per enclosure </w:t>
            </w:r>
          </w:p>
        </w:tc>
        <w:tc>
          <w:tcPr>
            <w:tcW w:w="2898" w:type="dxa"/>
          </w:tcPr>
          <w:p w14:paraId="59A3AC44" w14:textId="77777777" w:rsidR="00A4255D" w:rsidRPr="00EF5AE5" w:rsidRDefault="00A4255D" w:rsidP="00433430">
            <w:pPr>
              <w:rPr>
                <w:rFonts w:ascii="Calibri" w:hAnsi="Calibri"/>
                <w:bCs/>
              </w:rPr>
            </w:pPr>
            <w:r w:rsidRPr="00EF5AE5">
              <w:rPr>
                <w:rFonts w:ascii="Calibri" w:hAnsi="Calibri"/>
                <w:bCs/>
              </w:rPr>
              <w:t>$205 per enclosure for every enclosure over 12</w:t>
            </w:r>
          </w:p>
        </w:tc>
      </w:tr>
      <w:tr w:rsidR="00A4255D" w:rsidRPr="00EF5AE5" w14:paraId="268AA4FD" w14:textId="77777777" w:rsidTr="00433430">
        <w:tc>
          <w:tcPr>
            <w:tcW w:w="1983" w:type="dxa"/>
          </w:tcPr>
          <w:p w14:paraId="6977744C" w14:textId="77777777" w:rsidR="00A4255D" w:rsidRPr="00EF5AE5" w:rsidRDefault="00A4255D" w:rsidP="00433430">
            <w:pPr>
              <w:rPr>
                <w:rFonts w:ascii="Calibri" w:hAnsi="Calibri"/>
                <w:bCs/>
              </w:rPr>
            </w:pPr>
            <w:r w:rsidRPr="00EF5AE5">
              <w:rPr>
                <w:rFonts w:ascii="Calibri" w:hAnsi="Calibri"/>
                <w:bCs/>
              </w:rPr>
              <w:t>Fiber Patch Panel</w:t>
            </w:r>
          </w:p>
        </w:tc>
        <w:tc>
          <w:tcPr>
            <w:tcW w:w="2462" w:type="dxa"/>
          </w:tcPr>
          <w:p w14:paraId="26B56532" w14:textId="77777777" w:rsidR="00A4255D" w:rsidRPr="00EF5AE5" w:rsidRDefault="00A4255D" w:rsidP="00433430">
            <w:pPr>
              <w:rPr>
                <w:rFonts w:ascii="Calibri" w:hAnsi="Calibri"/>
                <w:bCs/>
              </w:rPr>
            </w:pPr>
            <w:r w:rsidRPr="00EF5AE5">
              <w:rPr>
                <w:rFonts w:ascii="Calibri" w:hAnsi="Calibri"/>
                <w:bCs/>
              </w:rPr>
              <w:t xml:space="preserve">$71.43 per panel </w:t>
            </w:r>
          </w:p>
        </w:tc>
        <w:tc>
          <w:tcPr>
            <w:tcW w:w="2462" w:type="dxa"/>
          </w:tcPr>
          <w:p w14:paraId="17F803FC" w14:textId="77777777" w:rsidR="00A4255D" w:rsidRPr="00EF5AE5" w:rsidRDefault="00A4255D" w:rsidP="00433430">
            <w:pPr>
              <w:rPr>
                <w:rFonts w:ascii="Calibri" w:hAnsi="Calibri"/>
                <w:bCs/>
              </w:rPr>
            </w:pPr>
            <w:r w:rsidRPr="00EF5AE5">
              <w:rPr>
                <w:rFonts w:ascii="Calibri" w:hAnsi="Calibri"/>
                <w:bCs/>
              </w:rPr>
              <w:t xml:space="preserve">$218.60 per panel </w:t>
            </w:r>
          </w:p>
        </w:tc>
        <w:tc>
          <w:tcPr>
            <w:tcW w:w="2898" w:type="dxa"/>
          </w:tcPr>
          <w:p w14:paraId="20BDA5B4" w14:textId="77777777" w:rsidR="00A4255D" w:rsidRPr="00EF5AE5" w:rsidRDefault="00A4255D" w:rsidP="00433430">
            <w:pPr>
              <w:rPr>
                <w:rFonts w:ascii="Calibri" w:hAnsi="Calibri"/>
                <w:bCs/>
              </w:rPr>
            </w:pPr>
            <w:r w:rsidRPr="00EF5AE5">
              <w:rPr>
                <w:rFonts w:ascii="Calibri" w:hAnsi="Calibri"/>
                <w:bCs/>
              </w:rPr>
              <w:t>$147.17 per panel</w:t>
            </w:r>
          </w:p>
        </w:tc>
      </w:tr>
      <w:tr w:rsidR="00A4255D" w:rsidRPr="00EF5AE5" w14:paraId="189E8B46" w14:textId="77777777" w:rsidTr="00433430">
        <w:tc>
          <w:tcPr>
            <w:tcW w:w="1983" w:type="dxa"/>
          </w:tcPr>
          <w:p w14:paraId="2FE83309" w14:textId="77777777" w:rsidR="00A4255D" w:rsidRPr="00EF5AE5" w:rsidRDefault="00A4255D" w:rsidP="00433430">
            <w:pPr>
              <w:rPr>
                <w:rFonts w:ascii="Calibri" w:hAnsi="Calibri"/>
                <w:bCs/>
              </w:rPr>
            </w:pPr>
            <w:r w:rsidRPr="00EF5AE5">
              <w:rPr>
                <w:rFonts w:ascii="Calibri" w:hAnsi="Calibri"/>
                <w:bCs/>
              </w:rPr>
              <w:t xml:space="preserve">Conduit and other structured materials </w:t>
            </w:r>
          </w:p>
        </w:tc>
        <w:tc>
          <w:tcPr>
            <w:tcW w:w="2462" w:type="dxa"/>
          </w:tcPr>
          <w:p w14:paraId="79FAB1CA" w14:textId="77777777" w:rsidR="00A4255D" w:rsidRPr="00EF5AE5" w:rsidRDefault="00A4255D" w:rsidP="00433430">
            <w:pPr>
              <w:rPr>
                <w:rFonts w:ascii="Calibri" w:hAnsi="Calibri"/>
                <w:bCs/>
              </w:rPr>
            </w:pPr>
            <w:r w:rsidRPr="00EF5AE5">
              <w:rPr>
                <w:rFonts w:ascii="Calibri" w:hAnsi="Calibri"/>
                <w:bCs/>
              </w:rPr>
              <w:t>1.25” conduit required</w:t>
            </w:r>
          </w:p>
          <w:p w14:paraId="21838433" w14:textId="77777777" w:rsidR="00A4255D" w:rsidRPr="00EF5AE5" w:rsidRDefault="00A4255D" w:rsidP="00433430">
            <w:pPr>
              <w:rPr>
                <w:rFonts w:ascii="Calibri" w:hAnsi="Calibri"/>
                <w:bCs/>
              </w:rPr>
            </w:pPr>
            <w:r w:rsidRPr="00EF5AE5">
              <w:rPr>
                <w:rFonts w:ascii="Calibri" w:hAnsi="Calibri"/>
                <w:bCs/>
              </w:rPr>
              <w:t xml:space="preserve">$1.95 per foot </w:t>
            </w:r>
          </w:p>
          <w:p w14:paraId="4D736F12" w14:textId="77777777" w:rsidR="00A4255D" w:rsidRPr="00EF5AE5" w:rsidRDefault="00A4255D" w:rsidP="00433430">
            <w:pPr>
              <w:rPr>
                <w:rFonts w:ascii="Calibri" w:hAnsi="Calibri"/>
                <w:bCs/>
              </w:rPr>
            </w:pPr>
          </w:p>
          <w:p w14:paraId="6078D782" w14:textId="77777777" w:rsidR="00A4255D" w:rsidRPr="00EF5AE5" w:rsidRDefault="00A4255D" w:rsidP="00433430">
            <w:pPr>
              <w:rPr>
                <w:rFonts w:ascii="Calibri" w:hAnsi="Calibri"/>
                <w:bCs/>
              </w:rPr>
            </w:pPr>
            <w:r w:rsidRPr="00EF5AE5">
              <w:rPr>
                <w:rFonts w:ascii="Calibri" w:hAnsi="Calibri"/>
                <w:bCs/>
              </w:rPr>
              <w:t xml:space="preserve">Handhole (40,000 </w:t>
            </w:r>
            <w:proofErr w:type="spellStart"/>
            <w:r w:rsidRPr="00EF5AE5">
              <w:rPr>
                <w:rFonts w:ascii="Calibri" w:hAnsi="Calibri"/>
                <w:bCs/>
              </w:rPr>
              <w:t>lb</w:t>
            </w:r>
            <w:proofErr w:type="spellEnd"/>
            <w:r w:rsidRPr="00EF5AE5">
              <w:rPr>
                <w:rFonts w:ascii="Calibri" w:hAnsi="Calibri"/>
                <w:bCs/>
              </w:rPr>
              <w:t xml:space="preserve"> rated) $2695 per unit </w:t>
            </w:r>
          </w:p>
          <w:p w14:paraId="16F08B7E" w14:textId="77777777" w:rsidR="00A4255D" w:rsidRPr="00EF5AE5" w:rsidRDefault="00A4255D" w:rsidP="00433430">
            <w:pPr>
              <w:rPr>
                <w:rFonts w:ascii="Calibri" w:hAnsi="Calibri"/>
                <w:bCs/>
              </w:rPr>
            </w:pPr>
          </w:p>
          <w:p w14:paraId="25241E84" w14:textId="77777777" w:rsidR="00A4255D" w:rsidRPr="00EF5AE5" w:rsidRDefault="00A4255D" w:rsidP="00433430">
            <w:pPr>
              <w:rPr>
                <w:rFonts w:ascii="Calibri" w:hAnsi="Calibri"/>
                <w:bCs/>
              </w:rPr>
            </w:pPr>
            <w:r w:rsidRPr="00EF5AE5">
              <w:rPr>
                <w:rFonts w:ascii="Calibri" w:hAnsi="Calibri"/>
                <w:bCs/>
              </w:rPr>
              <w:t xml:space="preserve">Fiber Marker $30 per unit </w:t>
            </w:r>
          </w:p>
        </w:tc>
        <w:tc>
          <w:tcPr>
            <w:tcW w:w="2462" w:type="dxa"/>
          </w:tcPr>
          <w:p w14:paraId="75B37B34" w14:textId="77777777" w:rsidR="00A4255D" w:rsidRPr="00EF5AE5" w:rsidRDefault="00A4255D" w:rsidP="00433430">
            <w:pPr>
              <w:rPr>
                <w:rFonts w:ascii="Calibri" w:hAnsi="Calibri"/>
                <w:bCs/>
              </w:rPr>
            </w:pPr>
            <w:r w:rsidRPr="00EF5AE5">
              <w:rPr>
                <w:rFonts w:ascii="Calibri" w:hAnsi="Calibri"/>
                <w:bCs/>
              </w:rPr>
              <w:t xml:space="preserve">1.5” conduit required </w:t>
            </w:r>
          </w:p>
          <w:p w14:paraId="018A5E26" w14:textId="77777777" w:rsidR="00A4255D" w:rsidRPr="00EF5AE5" w:rsidRDefault="00A4255D" w:rsidP="00433430">
            <w:pPr>
              <w:rPr>
                <w:rFonts w:ascii="Calibri" w:hAnsi="Calibri"/>
                <w:bCs/>
              </w:rPr>
            </w:pPr>
            <w:r w:rsidRPr="00EF5AE5">
              <w:rPr>
                <w:rFonts w:ascii="Calibri" w:hAnsi="Calibri"/>
                <w:bCs/>
              </w:rPr>
              <w:t xml:space="preserve">$2.35 per foot </w:t>
            </w:r>
          </w:p>
          <w:p w14:paraId="344A8CC8" w14:textId="77777777" w:rsidR="00A4255D" w:rsidRPr="00EF5AE5" w:rsidRDefault="00A4255D" w:rsidP="00433430">
            <w:pPr>
              <w:rPr>
                <w:rFonts w:ascii="Calibri" w:hAnsi="Calibri"/>
                <w:bCs/>
              </w:rPr>
            </w:pPr>
          </w:p>
          <w:p w14:paraId="2B07983F" w14:textId="77777777" w:rsidR="00A4255D" w:rsidRPr="00EF5AE5" w:rsidRDefault="00A4255D" w:rsidP="00433430">
            <w:pPr>
              <w:rPr>
                <w:rFonts w:ascii="Calibri" w:hAnsi="Calibri"/>
                <w:bCs/>
              </w:rPr>
            </w:pPr>
            <w:r w:rsidRPr="00EF5AE5">
              <w:rPr>
                <w:rFonts w:ascii="Calibri" w:hAnsi="Calibri"/>
                <w:bCs/>
              </w:rPr>
              <w:t xml:space="preserve">Handhole (40,000 </w:t>
            </w:r>
            <w:proofErr w:type="spellStart"/>
            <w:r w:rsidRPr="00EF5AE5">
              <w:rPr>
                <w:rFonts w:ascii="Calibri" w:hAnsi="Calibri"/>
                <w:bCs/>
              </w:rPr>
              <w:t>lb</w:t>
            </w:r>
            <w:proofErr w:type="spellEnd"/>
            <w:r w:rsidRPr="00EF5AE5">
              <w:rPr>
                <w:rFonts w:ascii="Calibri" w:hAnsi="Calibri"/>
                <w:bCs/>
              </w:rPr>
              <w:t xml:space="preserve"> rated) $2695 per unit</w:t>
            </w:r>
          </w:p>
          <w:p w14:paraId="5D6861B8" w14:textId="77777777" w:rsidR="00A4255D" w:rsidRPr="00EF5AE5" w:rsidRDefault="00A4255D" w:rsidP="00433430">
            <w:pPr>
              <w:rPr>
                <w:rFonts w:ascii="Calibri" w:hAnsi="Calibri"/>
                <w:bCs/>
              </w:rPr>
            </w:pPr>
          </w:p>
          <w:p w14:paraId="0879B437" w14:textId="77777777" w:rsidR="00A4255D" w:rsidRPr="00EF5AE5" w:rsidRDefault="00A4255D" w:rsidP="00433430">
            <w:pPr>
              <w:rPr>
                <w:rFonts w:ascii="Calibri" w:hAnsi="Calibri"/>
                <w:bCs/>
              </w:rPr>
            </w:pPr>
            <w:r w:rsidRPr="00EF5AE5">
              <w:rPr>
                <w:rFonts w:ascii="Calibri" w:hAnsi="Calibri"/>
                <w:bCs/>
              </w:rPr>
              <w:t xml:space="preserve">Fiber marker $30 per unit </w:t>
            </w:r>
          </w:p>
        </w:tc>
        <w:tc>
          <w:tcPr>
            <w:tcW w:w="2898" w:type="dxa"/>
          </w:tcPr>
          <w:p w14:paraId="40034E0A" w14:textId="77777777" w:rsidR="00A4255D" w:rsidRPr="00EF5AE5" w:rsidRDefault="00A4255D" w:rsidP="00433430">
            <w:pPr>
              <w:rPr>
                <w:rFonts w:ascii="Calibri" w:hAnsi="Calibri"/>
                <w:bCs/>
              </w:rPr>
            </w:pPr>
            <w:r w:rsidRPr="00EF5AE5">
              <w:rPr>
                <w:rFonts w:ascii="Calibri" w:hAnsi="Calibri"/>
                <w:bCs/>
              </w:rPr>
              <w:t xml:space="preserve">40 cents per foot </w:t>
            </w:r>
          </w:p>
          <w:p w14:paraId="59D5A7FA" w14:textId="77777777" w:rsidR="00A4255D" w:rsidRPr="00EF5AE5" w:rsidRDefault="00A4255D" w:rsidP="00433430">
            <w:pPr>
              <w:rPr>
                <w:rFonts w:ascii="Calibri" w:hAnsi="Calibri"/>
                <w:bCs/>
              </w:rPr>
            </w:pPr>
          </w:p>
          <w:p w14:paraId="749A138F" w14:textId="77777777" w:rsidR="00A4255D" w:rsidRPr="00EF5AE5" w:rsidRDefault="00A4255D" w:rsidP="00433430">
            <w:pPr>
              <w:rPr>
                <w:rFonts w:ascii="Calibri" w:hAnsi="Calibri"/>
                <w:bCs/>
              </w:rPr>
            </w:pPr>
          </w:p>
          <w:p w14:paraId="55ED4ACF" w14:textId="77777777" w:rsidR="00A4255D" w:rsidRPr="00EF5AE5" w:rsidRDefault="00A4255D" w:rsidP="00433430">
            <w:pPr>
              <w:rPr>
                <w:rFonts w:ascii="Calibri" w:hAnsi="Calibri"/>
                <w:bCs/>
              </w:rPr>
            </w:pPr>
            <w:r w:rsidRPr="00EF5AE5">
              <w:rPr>
                <w:rFonts w:ascii="Calibri" w:hAnsi="Calibri"/>
                <w:bCs/>
              </w:rPr>
              <w:t>No cost difference for handhole</w:t>
            </w:r>
          </w:p>
          <w:p w14:paraId="0B5BDCC4" w14:textId="77777777" w:rsidR="00A4255D" w:rsidRPr="00EF5AE5" w:rsidRDefault="00A4255D" w:rsidP="00433430">
            <w:pPr>
              <w:rPr>
                <w:rFonts w:ascii="Calibri" w:hAnsi="Calibri"/>
                <w:bCs/>
              </w:rPr>
            </w:pPr>
          </w:p>
          <w:p w14:paraId="5E30FE74" w14:textId="77777777" w:rsidR="00A4255D" w:rsidRPr="00EF5AE5" w:rsidRDefault="00A4255D" w:rsidP="00433430">
            <w:pPr>
              <w:rPr>
                <w:rFonts w:ascii="Calibri" w:hAnsi="Calibri"/>
                <w:bCs/>
              </w:rPr>
            </w:pPr>
            <w:r w:rsidRPr="00EF5AE5">
              <w:rPr>
                <w:rFonts w:ascii="Calibri" w:hAnsi="Calibri"/>
                <w:bCs/>
              </w:rPr>
              <w:t xml:space="preserve">No cost difference per marker </w:t>
            </w:r>
          </w:p>
        </w:tc>
      </w:tr>
      <w:tr w:rsidR="00A4255D" w:rsidRPr="00EF5AE5" w14:paraId="34B106C7" w14:textId="77777777" w:rsidTr="00433430">
        <w:tc>
          <w:tcPr>
            <w:tcW w:w="1983" w:type="dxa"/>
          </w:tcPr>
          <w:p w14:paraId="1551BBD2" w14:textId="77777777" w:rsidR="00A4255D" w:rsidRPr="00EF5AE5" w:rsidRDefault="00A4255D" w:rsidP="00433430">
            <w:pPr>
              <w:rPr>
                <w:rFonts w:ascii="Calibri" w:hAnsi="Calibri"/>
                <w:bCs/>
              </w:rPr>
            </w:pPr>
            <w:r w:rsidRPr="00EF5AE5">
              <w:rPr>
                <w:rFonts w:ascii="Calibri" w:hAnsi="Calibri"/>
                <w:bCs/>
              </w:rPr>
              <w:t>Fiber Installation Labor ***</w:t>
            </w:r>
          </w:p>
        </w:tc>
        <w:tc>
          <w:tcPr>
            <w:tcW w:w="2462" w:type="dxa"/>
          </w:tcPr>
          <w:p w14:paraId="7B9F3463" w14:textId="77777777" w:rsidR="00A4255D" w:rsidRPr="00EF5AE5" w:rsidRDefault="00A4255D" w:rsidP="00433430">
            <w:pPr>
              <w:rPr>
                <w:rFonts w:ascii="Calibri" w:hAnsi="Calibri"/>
                <w:bCs/>
              </w:rPr>
            </w:pPr>
            <w:r w:rsidRPr="00EF5AE5">
              <w:rPr>
                <w:rFonts w:ascii="Calibri" w:hAnsi="Calibri"/>
                <w:bCs/>
              </w:rPr>
              <w:t xml:space="preserve">25 cents per foot </w:t>
            </w:r>
          </w:p>
        </w:tc>
        <w:tc>
          <w:tcPr>
            <w:tcW w:w="2462" w:type="dxa"/>
          </w:tcPr>
          <w:p w14:paraId="25A9B6A6" w14:textId="77777777" w:rsidR="00A4255D" w:rsidRPr="00EF5AE5" w:rsidRDefault="00A4255D" w:rsidP="00433430">
            <w:pPr>
              <w:rPr>
                <w:rFonts w:ascii="Calibri" w:hAnsi="Calibri"/>
                <w:bCs/>
              </w:rPr>
            </w:pPr>
            <w:r w:rsidRPr="00EF5AE5">
              <w:rPr>
                <w:rFonts w:ascii="Calibri" w:hAnsi="Calibri"/>
                <w:bCs/>
              </w:rPr>
              <w:t xml:space="preserve">28 cents per foot </w:t>
            </w:r>
          </w:p>
        </w:tc>
        <w:tc>
          <w:tcPr>
            <w:tcW w:w="2898" w:type="dxa"/>
          </w:tcPr>
          <w:p w14:paraId="7AD0BB5E" w14:textId="77777777" w:rsidR="00A4255D" w:rsidRPr="00EF5AE5" w:rsidRDefault="00A4255D" w:rsidP="00433430">
            <w:pPr>
              <w:rPr>
                <w:rFonts w:ascii="Calibri" w:hAnsi="Calibri"/>
                <w:bCs/>
              </w:rPr>
            </w:pPr>
            <w:r w:rsidRPr="00EF5AE5">
              <w:rPr>
                <w:rFonts w:ascii="Calibri" w:hAnsi="Calibri"/>
                <w:bCs/>
              </w:rPr>
              <w:t xml:space="preserve">3 cents per foot </w:t>
            </w:r>
          </w:p>
        </w:tc>
      </w:tr>
      <w:tr w:rsidR="00A4255D" w:rsidRPr="00EF5AE5" w14:paraId="0F30A74A" w14:textId="77777777" w:rsidTr="00433430">
        <w:tc>
          <w:tcPr>
            <w:tcW w:w="1983" w:type="dxa"/>
          </w:tcPr>
          <w:p w14:paraId="065DBD10" w14:textId="77777777" w:rsidR="00A4255D" w:rsidRPr="00EF5AE5" w:rsidRDefault="00A4255D" w:rsidP="00433430">
            <w:pPr>
              <w:rPr>
                <w:rFonts w:ascii="Calibri" w:hAnsi="Calibri"/>
                <w:bCs/>
              </w:rPr>
            </w:pPr>
            <w:r w:rsidRPr="00EF5AE5">
              <w:rPr>
                <w:rFonts w:ascii="Calibri" w:hAnsi="Calibri"/>
                <w:bCs/>
              </w:rPr>
              <w:t xml:space="preserve">Structured Materials Installation (conduit, markers, </w:t>
            </w:r>
            <w:proofErr w:type="gramStart"/>
            <w:r w:rsidRPr="00EF5AE5">
              <w:rPr>
                <w:rFonts w:ascii="Calibri" w:hAnsi="Calibri"/>
                <w:bCs/>
              </w:rPr>
              <w:t>handholes)*</w:t>
            </w:r>
            <w:proofErr w:type="gramEnd"/>
            <w:r w:rsidRPr="00EF5AE5">
              <w:rPr>
                <w:rFonts w:ascii="Calibri" w:hAnsi="Calibri"/>
                <w:bCs/>
              </w:rPr>
              <w:t>***</w:t>
            </w:r>
          </w:p>
        </w:tc>
        <w:tc>
          <w:tcPr>
            <w:tcW w:w="2462" w:type="dxa"/>
          </w:tcPr>
          <w:p w14:paraId="552ACE33" w14:textId="77777777" w:rsidR="00A4255D" w:rsidRPr="00EF5AE5" w:rsidRDefault="00A4255D" w:rsidP="00433430">
            <w:pPr>
              <w:rPr>
                <w:rFonts w:ascii="Calibri" w:hAnsi="Calibri"/>
                <w:bCs/>
              </w:rPr>
            </w:pPr>
            <w:r w:rsidRPr="00EF5AE5">
              <w:rPr>
                <w:rFonts w:ascii="Calibri" w:hAnsi="Calibri"/>
                <w:bCs/>
              </w:rPr>
              <w:t xml:space="preserve">$2.85 per foot </w:t>
            </w:r>
          </w:p>
        </w:tc>
        <w:tc>
          <w:tcPr>
            <w:tcW w:w="2462" w:type="dxa"/>
          </w:tcPr>
          <w:p w14:paraId="66356DFD" w14:textId="77777777" w:rsidR="00A4255D" w:rsidRPr="00EF5AE5" w:rsidRDefault="00A4255D" w:rsidP="00433430">
            <w:pPr>
              <w:rPr>
                <w:rFonts w:ascii="Calibri" w:hAnsi="Calibri"/>
                <w:bCs/>
              </w:rPr>
            </w:pPr>
            <w:r w:rsidRPr="00EF5AE5">
              <w:rPr>
                <w:rFonts w:ascii="Calibri" w:hAnsi="Calibri"/>
                <w:bCs/>
              </w:rPr>
              <w:t xml:space="preserve">$3.10 per foot </w:t>
            </w:r>
          </w:p>
        </w:tc>
        <w:tc>
          <w:tcPr>
            <w:tcW w:w="2898" w:type="dxa"/>
          </w:tcPr>
          <w:p w14:paraId="2AC97F98" w14:textId="77777777" w:rsidR="00A4255D" w:rsidRPr="00EF5AE5" w:rsidRDefault="00A4255D" w:rsidP="00433430">
            <w:pPr>
              <w:rPr>
                <w:rFonts w:ascii="Calibri" w:hAnsi="Calibri"/>
                <w:bCs/>
              </w:rPr>
            </w:pPr>
            <w:r w:rsidRPr="00EF5AE5">
              <w:rPr>
                <w:rFonts w:ascii="Calibri" w:hAnsi="Calibri"/>
                <w:bCs/>
              </w:rPr>
              <w:t xml:space="preserve">25 cents per foot </w:t>
            </w:r>
          </w:p>
        </w:tc>
      </w:tr>
      <w:tr w:rsidR="00A4255D" w:rsidRPr="00EF5AE5" w14:paraId="354A1ED2" w14:textId="77777777" w:rsidTr="00433430">
        <w:tc>
          <w:tcPr>
            <w:tcW w:w="1983" w:type="dxa"/>
          </w:tcPr>
          <w:p w14:paraId="588E76C8" w14:textId="77777777" w:rsidR="00A4255D" w:rsidRPr="00EF5AE5" w:rsidRDefault="00A4255D" w:rsidP="00433430">
            <w:pPr>
              <w:rPr>
                <w:rFonts w:ascii="Calibri" w:hAnsi="Calibri"/>
                <w:bCs/>
              </w:rPr>
            </w:pPr>
            <w:r w:rsidRPr="00EF5AE5">
              <w:rPr>
                <w:rFonts w:ascii="Calibri" w:hAnsi="Calibri"/>
                <w:bCs/>
              </w:rPr>
              <w:t xml:space="preserve">Markers </w:t>
            </w:r>
          </w:p>
        </w:tc>
        <w:tc>
          <w:tcPr>
            <w:tcW w:w="2462" w:type="dxa"/>
          </w:tcPr>
          <w:p w14:paraId="6C6FB9A2" w14:textId="77777777" w:rsidR="00A4255D" w:rsidRPr="00EF5AE5" w:rsidRDefault="00A4255D" w:rsidP="00433430">
            <w:pPr>
              <w:rPr>
                <w:rFonts w:ascii="Calibri" w:hAnsi="Calibri"/>
                <w:bCs/>
              </w:rPr>
            </w:pPr>
            <w:r w:rsidRPr="00EF5AE5">
              <w:rPr>
                <w:rFonts w:ascii="Calibri" w:hAnsi="Calibri"/>
                <w:bCs/>
              </w:rPr>
              <w:t xml:space="preserve">Place every 500’ </w:t>
            </w:r>
          </w:p>
        </w:tc>
        <w:tc>
          <w:tcPr>
            <w:tcW w:w="2462" w:type="dxa"/>
          </w:tcPr>
          <w:p w14:paraId="15317A09" w14:textId="77777777" w:rsidR="00A4255D" w:rsidRPr="00EF5AE5" w:rsidRDefault="00A4255D" w:rsidP="00433430">
            <w:pPr>
              <w:rPr>
                <w:rFonts w:ascii="Calibri" w:hAnsi="Calibri"/>
                <w:bCs/>
              </w:rPr>
            </w:pPr>
            <w:r w:rsidRPr="00EF5AE5">
              <w:rPr>
                <w:rFonts w:ascii="Calibri" w:hAnsi="Calibri"/>
                <w:bCs/>
              </w:rPr>
              <w:t>Place every 500’</w:t>
            </w:r>
          </w:p>
        </w:tc>
        <w:tc>
          <w:tcPr>
            <w:tcW w:w="2898" w:type="dxa"/>
          </w:tcPr>
          <w:p w14:paraId="26235A40" w14:textId="77777777" w:rsidR="00A4255D" w:rsidRPr="00EF5AE5" w:rsidRDefault="00A4255D" w:rsidP="00433430">
            <w:pPr>
              <w:rPr>
                <w:rFonts w:ascii="Calibri" w:hAnsi="Calibri"/>
                <w:bCs/>
              </w:rPr>
            </w:pPr>
            <w:r w:rsidRPr="00EF5AE5">
              <w:rPr>
                <w:rFonts w:ascii="Calibri" w:hAnsi="Calibri"/>
                <w:bCs/>
              </w:rPr>
              <w:t xml:space="preserve">No cost difference </w:t>
            </w:r>
          </w:p>
        </w:tc>
      </w:tr>
      <w:tr w:rsidR="00A4255D" w:rsidRPr="00EF5AE5" w14:paraId="36A34F81" w14:textId="77777777" w:rsidTr="00433430">
        <w:tc>
          <w:tcPr>
            <w:tcW w:w="1983" w:type="dxa"/>
          </w:tcPr>
          <w:p w14:paraId="778D2265" w14:textId="77777777" w:rsidR="00A4255D" w:rsidRPr="00EF5AE5" w:rsidRDefault="00A4255D" w:rsidP="00433430">
            <w:pPr>
              <w:rPr>
                <w:rFonts w:ascii="Calibri" w:hAnsi="Calibri"/>
                <w:bCs/>
              </w:rPr>
            </w:pPr>
            <w:r w:rsidRPr="00EF5AE5">
              <w:rPr>
                <w:rFonts w:ascii="Calibri" w:hAnsi="Calibri"/>
                <w:bCs/>
              </w:rPr>
              <w:t xml:space="preserve">Handholes </w:t>
            </w:r>
          </w:p>
        </w:tc>
        <w:tc>
          <w:tcPr>
            <w:tcW w:w="2462" w:type="dxa"/>
          </w:tcPr>
          <w:p w14:paraId="7C6D8129" w14:textId="77777777" w:rsidR="00A4255D" w:rsidRPr="00EF5AE5" w:rsidRDefault="00A4255D" w:rsidP="00433430">
            <w:pPr>
              <w:rPr>
                <w:rFonts w:ascii="Calibri" w:hAnsi="Calibri"/>
                <w:bCs/>
              </w:rPr>
            </w:pPr>
            <w:r w:rsidRPr="00EF5AE5">
              <w:rPr>
                <w:rFonts w:ascii="Calibri" w:hAnsi="Calibri"/>
                <w:bCs/>
              </w:rPr>
              <w:t xml:space="preserve">Place every 1000’ </w:t>
            </w:r>
          </w:p>
        </w:tc>
        <w:tc>
          <w:tcPr>
            <w:tcW w:w="2462" w:type="dxa"/>
          </w:tcPr>
          <w:p w14:paraId="1001077F" w14:textId="77777777" w:rsidR="00A4255D" w:rsidRPr="00EF5AE5" w:rsidRDefault="00A4255D" w:rsidP="00433430">
            <w:pPr>
              <w:rPr>
                <w:rFonts w:ascii="Calibri" w:hAnsi="Calibri"/>
                <w:bCs/>
              </w:rPr>
            </w:pPr>
            <w:r w:rsidRPr="00EF5AE5">
              <w:rPr>
                <w:rFonts w:ascii="Calibri" w:hAnsi="Calibri"/>
                <w:bCs/>
              </w:rPr>
              <w:t xml:space="preserve">Place every 1000’ </w:t>
            </w:r>
          </w:p>
        </w:tc>
        <w:tc>
          <w:tcPr>
            <w:tcW w:w="2898" w:type="dxa"/>
          </w:tcPr>
          <w:p w14:paraId="12894185" w14:textId="77777777" w:rsidR="00A4255D" w:rsidRPr="00EF5AE5" w:rsidRDefault="00A4255D" w:rsidP="00433430">
            <w:pPr>
              <w:rPr>
                <w:rFonts w:ascii="Calibri" w:hAnsi="Calibri"/>
                <w:bCs/>
              </w:rPr>
            </w:pPr>
            <w:r w:rsidRPr="00EF5AE5">
              <w:rPr>
                <w:rFonts w:ascii="Calibri" w:hAnsi="Calibri"/>
                <w:bCs/>
              </w:rPr>
              <w:t xml:space="preserve">No cost difference </w:t>
            </w:r>
          </w:p>
        </w:tc>
      </w:tr>
    </w:tbl>
    <w:p w14:paraId="322DC694" w14:textId="77777777" w:rsidR="00A4255D" w:rsidRPr="00EF5AE5" w:rsidRDefault="00A4255D" w:rsidP="00A4255D">
      <w:pPr>
        <w:rPr>
          <w:rFonts w:ascii="Calibri" w:hAnsi="Calibri"/>
          <w:b/>
          <w:bCs/>
        </w:rPr>
      </w:pPr>
    </w:p>
    <w:p w14:paraId="2127F6E1" w14:textId="77777777" w:rsidR="00A4255D" w:rsidRPr="00EF5AE5" w:rsidRDefault="00A4255D" w:rsidP="00A4255D">
      <w:pPr>
        <w:rPr>
          <w:rFonts w:ascii="Calibri" w:hAnsi="Calibri"/>
          <w:b/>
          <w:bCs/>
          <w:color w:val="1F3864" w:themeColor="accent5" w:themeShade="80"/>
        </w:rPr>
      </w:pPr>
    </w:p>
    <w:p w14:paraId="1536EAC9" w14:textId="77777777" w:rsidR="00A4255D" w:rsidRPr="00EF5AE5" w:rsidRDefault="00A4255D" w:rsidP="001E246E">
      <w:pPr>
        <w:pStyle w:val="ListParagraph"/>
        <w:numPr>
          <w:ilvl w:val="0"/>
          <w:numId w:val="18"/>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lastRenderedPageBreak/>
        <w:t>SELF-PROVISIONED (APPLICANT-OWNED) FIBER:</w:t>
      </w:r>
    </w:p>
    <w:p w14:paraId="76D9DAB6" w14:textId="77777777" w:rsidR="00A4255D" w:rsidRPr="00EF5AE5" w:rsidRDefault="00A4255D" w:rsidP="00A4255D">
      <w:pPr>
        <w:rPr>
          <w:rFonts w:ascii="Calibri" w:hAnsi="Calibri"/>
          <w:b/>
          <w:bCs/>
        </w:rPr>
      </w:pPr>
    </w:p>
    <w:p w14:paraId="1EA87314" w14:textId="77777777" w:rsidR="00A4255D" w:rsidRPr="00EF5AE5" w:rsidRDefault="00A4255D" w:rsidP="00A4255D">
      <w:pPr>
        <w:rPr>
          <w:rFonts w:ascii="Calibri" w:hAnsi="Calibri"/>
          <w:bCs/>
        </w:rPr>
      </w:pPr>
      <w:r w:rsidRPr="00EF5AE5">
        <w:rPr>
          <w:rFonts w:ascii="Calibri" w:hAnsi="Calibri"/>
          <w:bCs/>
        </w:rPr>
        <w:t>There are different cost allocation rules that apply, depending on whether fiber is only being purchased and used by:</w:t>
      </w:r>
    </w:p>
    <w:p w14:paraId="3F537C97" w14:textId="77777777" w:rsidR="00A4255D" w:rsidRPr="00EF5AE5" w:rsidRDefault="00A4255D" w:rsidP="00A4255D">
      <w:pPr>
        <w:rPr>
          <w:rFonts w:ascii="Calibri" w:hAnsi="Calibri"/>
          <w:bCs/>
        </w:rPr>
      </w:pPr>
    </w:p>
    <w:p w14:paraId="00DF7AC9" w14:textId="77777777" w:rsidR="00A4255D" w:rsidRPr="00EF5AE5" w:rsidRDefault="00A4255D" w:rsidP="001E246E">
      <w:pPr>
        <w:pStyle w:val="ListParagraph"/>
        <w:numPr>
          <w:ilvl w:val="0"/>
          <w:numId w:val="16"/>
        </w:numPr>
        <w:rPr>
          <w:rFonts w:ascii="Calibri" w:hAnsi="Calibri"/>
          <w:bCs/>
        </w:rPr>
      </w:pPr>
      <w:r w:rsidRPr="00EF5AE5">
        <w:rPr>
          <w:rFonts w:ascii="Calibri" w:hAnsi="Calibri"/>
          <w:bCs/>
        </w:rPr>
        <w:t>A single, eligible entity (school or library)</w:t>
      </w:r>
    </w:p>
    <w:p w14:paraId="187620E7" w14:textId="77777777" w:rsidR="00A4255D" w:rsidRPr="00EF5AE5" w:rsidRDefault="00A4255D" w:rsidP="001E246E">
      <w:pPr>
        <w:pStyle w:val="ListParagraph"/>
        <w:numPr>
          <w:ilvl w:val="0"/>
          <w:numId w:val="16"/>
        </w:numPr>
        <w:rPr>
          <w:rFonts w:ascii="Calibri" w:hAnsi="Calibri"/>
          <w:bCs/>
        </w:rPr>
      </w:pPr>
      <w:r w:rsidRPr="00EF5AE5">
        <w:rPr>
          <w:rFonts w:ascii="Calibri" w:hAnsi="Calibri"/>
          <w:bCs/>
        </w:rPr>
        <w:t>A consortium of all eligible entities</w:t>
      </w:r>
    </w:p>
    <w:p w14:paraId="06D8F405" w14:textId="77777777" w:rsidR="00A4255D" w:rsidRPr="00EF5AE5" w:rsidRDefault="00A4255D" w:rsidP="001E246E">
      <w:pPr>
        <w:pStyle w:val="ListParagraph"/>
        <w:numPr>
          <w:ilvl w:val="0"/>
          <w:numId w:val="16"/>
        </w:numPr>
        <w:rPr>
          <w:rFonts w:ascii="Calibri" w:hAnsi="Calibri"/>
          <w:bCs/>
        </w:rPr>
      </w:pPr>
      <w:r w:rsidRPr="00EF5AE5">
        <w:rPr>
          <w:rFonts w:ascii="Calibri" w:hAnsi="Calibri"/>
          <w:bCs/>
        </w:rPr>
        <w:t>A consortium of eligible and ineligible “NON-public sector, municipal entities”</w:t>
      </w:r>
    </w:p>
    <w:p w14:paraId="4C162857" w14:textId="77777777" w:rsidR="00A4255D" w:rsidRPr="00EF5AE5" w:rsidRDefault="00A4255D" w:rsidP="001E246E">
      <w:pPr>
        <w:pStyle w:val="ListParagraph"/>
        <w:numPr>
          <w:ilvl w:val="0"/>
          <w:numId w:val="16"/>
        </w:numPr>
        <w:rPr>
          <w:rFonts w:ascii="Calibri" w:hAnsi="Calibri"/>
          <w:bCs/>
        </w:rPr>
      </w:pPr>
      <w:r w:rsidRPr="00EF5AE5">
        <w:rPr>
          <w:rFonts w:ascii="Calibri" w:hAnsi="Calibri"/>
          <w:bCs/>
        </w:rPr>
        <w:t xml:space="preserve">A consortium of eligible and ineligible “public sector, municipal entities” </w:t>
      </w:r>
    </w:p>
    <w:p w14:paraId="09165C80" w14:textId="77777777" w:rsidR="00A4255D" w:rsidRPr="00EF5AE5" w:rsidRDefault="00A4255D" w:rsidP="00A4255D">
      <w:pPr>
        <w:pStyle w:val="ListParagraph"/>
        <w:rPr>
          <w:rFonts w:ascii="Calibri" w:hAnsi="Calibri"/>
          <w:bCs/>
        </w:rPr>
      </w:pPr>
    </w:p>
    <w:p w14:paraId="39E74FDA" w14:textId="77777777" w:rsidR="00A4255D" w:rsidRPr="00EF5AE5" w:rsidRDefault="00A4255D" w:rsidP="00A4255D">
      <w:pPr>
        <w:rPr>
          <w:rFonts w:ascii="Calibri" w:hAnsi="Calibri"/>
          <w:b/>
          <w:bCs/>
        </w:rPr>
      </w:pPr>
    </w:p>
    <w:p w14:paraId="79EF1E41" w14:textId="77777777" w:rsidR="00A4255D" w:rsidRPr="00EF5AE5" w:rsidRDefault="00A4255D" w:rsidP="001E246E">
      <w:pPr>
        <w:pStyle w:val="ListParagraph"/>
        <w:numPr>
          <w:ilvl w:val="0"/>
          <w:numId w:val="21"/>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t>Single, Eligible School or Library</w:t>
      </w:r>
    </w:p>
    <w:p w14:paraId="6568AF6D" w14:textId="77777777" w:rsidR="00A4255D" w:rsidRPr="00EF5AE5" w:rsidRDefault="00A4255D" w:rsidP="00A4255D">
      <w:pPr>
        <w:rPr>
          <w:rFonts w:ascii="Calibri" w:hAnsi="Calibri"/>
          <w:b/>
          <w:bCs/>
        </w:rPr>
      </w:pPr>
    </w:p>
    <w:p w14:paraId="7C1EE6B3" w14:textId="77777777" w:rsidR="00A4255D" w:rsidRPr="00EF5AE5" w:rsidRDefault="00A4255D" w:rsidP="001E246E">
      <w:pPr>
        <w:pStyle w:val="ListParagraph"/>
        <w:numPr>
          <w:ilvl w:val="0"/>
          <w:numId w:val="22"/>
        </w:numPr>
        <w:rPr>
          <w:rFonts w:ascii="Calibri" w:hAnsi="Calibri"/>
        </w:rPr>
      </w:pPr>
      <w:r w:rsidRPr="00EF5AE5">
        <w:rPr>
          <w:rFonts w:ascii="Calibri" w:hAnsi="Calibri"/>
          <w:bCs/>
        </w:rPr>
        <w:t xml:space="preserve">If the applicant installs the </w:t>
      </w:r>
      <w:r w:rsidRPr="00EF5AE5">
        <w:rPr>
          <w:rFonts w:ascii="Calibri" w:hAnsi="Calibri"/>
          <w:bCs/>
          <w:u w:val="single"/>
        </w:rPr>
        <w:t>exact</w:t>
      </w:r>
      <w:r w:rsidRPr="00EF5AE5">
        <w:rPr>
          <w:rFonts w:ascii="Calibri" w:hAnsi="Calibri"/>
          <w:bCs/>
        </w:rPr>
        <w:t xml:space="preserve"> number of fiber strands that they will light in the first year, and no extra fibers are installed, all fiber strands and special construction charges are eligible and no cost allocation is required.  </w:t>
      </w:r>
    </w:p>
    <w:p w14:paraId="488555C4" w14:textId="77777777" w:rsidR="00A4255D" w:rsidRPr="00EF5AE5" w:rsidRDefault="00A4255D" w:rsidP="00A4255D">
      <w:pPr>
        <w:rPr>
          <w:rFonts w:ascii="Calibri" w:hAnsi="Calibri"/>
          <w:bCs/>
        </w:rPr>
      </w:pPr>
    </w:p>
    <w:p w14:paraId="3E381A0B" w14:textId="77777777" w:rsidR="00A4255D" w:rsidRPr="00EF5AE5" w:rsidRDefault="00A4255D" w:rsidP="001E246E">
      <w:pPr>
        <w:pStyle w:val="ListParagraph"/>
        <w:numPr>
          <w:ilvl w:val="0"/>
          <w:numId w:val="22"/>
        </w:numPr>
        <w:rPr>
          <w:rFonts w:ascii="Calibri" w:hAnsi="Calibri"/>
        </w:rPr>
      </w:pPr>
      <w:r w:rsidRPr="00EF5AE5">
        <w:rPr>
          <w:rFonts w:ascii="Calibri" w:hAnsi="Calibri"/>
        </w:rPr>
        <w:t xml:space="preserve">If the applicant installs </w:t>
      </w:r>
      <w:r w:rsidRPr="00EF5AE5">
        <w:rPr>
          <w:rFonts w:ascii="Calibri" w:hAnsi="Calibri"/>
          <w:u w:val="single"/>
        </w:rPr>
        <w:t>more</w:t>
      </w:r>
      <w:r w:rsidRPr="00EF5AE5">
        <w:rPr>
          <w:rFonts w:ascii="Calibri" w:hAnsi="Calibri"/>
        </w:rPr>
        <w:t xml:space="preserve"> fiber strands than it will light in the first year, E-rate will pay for the number of strands being lit in the first year, but not the additional strands.  No cost allocation is required for the special construction charges.   E-rate applicants can only receive E-rate funding for self-provisioned fibers that are lit within the funding year.  If they request excess strands that will remain dormant until the applicant lights the excess strands for their exclusive future use, then they would need to cost allocate the cost of the unlit stands in the applicable funding year.  </w:t>
      </w:r>
    </w:p>
    <w:p w14:paraId="094BE9AC" w14:textId="77777777" w:rsidR="00A4255D" w:rsidRPr="00EF5AE5" w:rsidRDefault="00A4255D" w:rsidP="00A4255D">
      <w:pPr>
        <w:pStyle w:val="ListParagraph"/>
        <w:ind w:left="360"/>
        <w:rPr>
          <w:rFonts w:ascii="Calibri" w:hAnsi="Calibri"/>
          <w:bCs/>
        </w:rPr>
      </w:pPr>
    </w:p>
    <w:p w14:paraId="40501E83" w14:textId="77777777" w:rsidR="00A4255D" w:rsidRPr="00EF5AE5" w:rsidRDefault="00A4255D" w:rsidP="00A4255D">
      <w:pPr>
        <w:pStyle w:val="ListParagraph"/>
        <w:ind w:left="360"/>
        <w:rPr>
          <w:rFonts w:ascii="Calibri" w:hAnsi="Calibri"/>
        </w:rPr>
      </w:pPr>
      <w:r w:rsidRPr="00EF5AE5">
        <w:rPr>
          <w:rFonts w:ascii="Calibri" w:hAnsi="Calibri"/>
        </w:rPr>
        <w:t>If the applicant can show documentation that buying a cable containing the number of strands placed in the fiber system for the applicant’s future use is more cost effective then buying a fiber cable with the number of strands the applicant plans to place into service the first year, no cost allocation for excess strands by the applicant is required.</w:t>
      </w:r>
    </w:p>
    <w:p w14:paraId="5CAF55D0" w14:textId="77777777" w:rsidR="00A4255D" w:rsidRPr="00EF5AE5" w:rsidRDefault="00A4255D" w:rsidP="00A4255D">
      <w:pPr>
        <w:pStyle w:val="ListParagraph"/>
        <w:rPr>
          <w:rFonts w:ascii="Calibri" w:hAnsi="Calibri"/>
          <w:bCs/>
        </w:rPr>
      </w:pPr>
    </w:p>
    <w:p w14:paraId="4D7BFEAE" w14:textId="77777777" w:rsidR="00A4255D" w:rsidRPr="00EF5AE5" w:rsidRDefault="00A4255D" w:rsidP="00A4255D">
      <w:pPr>
        <w:rPr>
          <w:rFonts w:ascii="Calibri" w:hAnsi="Calibri"/>
          <w:bCs/>
        </w:rPr>
      </w:pPr>
      <w:r w:rsidRPr="00EF5AE5">
        <w:rPr>
          <w:rFonts w:ascii="Calibri" w:hAnsi="Calibri"/>
          <w:bCs/>
        </w:rPr>
        <w:br w:type="page"/>
      </w:r>
    </w:p>
    <w:p w14:paraId="28E62531" w14:textId="77777777" w:rsidR="00A4255D" w:rsidRPr="00EF5AE5" w:rsidRDefault="00A4255D" w:rsidP="00A4255D">
      <w:pPr>
        <w:pStyle w:val="ListParagraph"/>
        <w:ind w:left="360"/>
        <w:rPr>
          <w:rFonts w:ascii="Calibri" w:hAnsi="Calibri"/>
          <w:bCs/>
        </w:rPr>
      </w:pPr>
      <w:r w:rsidRPr="00EF5AE5">
        <w:rPr>
          <w:rFonts w:ascii="Calibri" w:hAnsi="Calibri"/>
          <w:bCs/>
        </w:rPr>
        <w:lastRenderedPageBreak/>
        <w:t xml:space="preserve">Example 2 from the Funding Year 2018 USAC Fiber Training Slides applies: </w:t>
      </w:r>
    </w:p>
    <w:p w14:paraId="202D8352" w14:textId="77777777" w:rsidR="00A4255D" w:rsidRPr="00EF5AE5" w:rsidRDefault="00A4255D" w:rsidP="00A4255D">
      <w:pPr>
        <w:rPr>
          <w:rFonts w:ascii="Calibri" w:hAnsi="Calibri"/>
          <w:bCs/>
        </w:rPr>
      </w:pPr>
    </w:p>
    <w:p w14:paraId="0D13B550" w14:textId="77777777" w:rsidR="00A4255D" w:rsidRPr="00EF5AE5" w:rsidRDefault="00A4255D" w:rsidP="00A4255D">
      <w:pPr>
        <w:rPr>
          <w:rFonts w:ascii="Calibri" w:hAnsi="Calibri"/>
          <w:b/>
          <w:bCs/>
        </w:rPr>
      </w:pPr>
      <w:r w:rsidRPr="00EF5AE5">
        <w:rPr>
          <w:rFonts w:ascii="Calibri" w:hAnsi="Calibri"/>
          <w:b/>
          <w:bCs/>
          <w:noProof/>
        </w:rPr>
        <w:drawing>
          <wp:inline distT="0" distB="0" distL="0" distR="0" wp14:anchorId="5DC4FF63" wp14:editId="69866130">
            <wp:extent cx="5323842" cy="2994660"/>
            <wp:effectExtent l="19050" t="19050" r="1016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7991" cy="3086994"/>
                    </a:xfrm>
                    <a:prstGeom prst="rect">
                      <a:avLst/>
                    </a:prstGeom>
                    <a:ln>
                      <a:solidFill>
                        <a:srgbClr val="0070C0"/>
                      </a:solidFill>
                    </a:ln>
                  </pic:spPr>
                </pic:pic>
              </a:graphicData>
            </a:graphic>
          </wp:inline>
        </w:drawing>
      </w:r>
    </w:p>
    <w:p w14:paraId="481F6D58" w14:textId="77777777" w:rsidR="00A4255D" w:rsidRPr="00EF5AE5" w:rsidRDefault="00A4255D" w:rsidP="00A4255D">
      <w:pPr>
        <w:rPr>
          <w:rFonts w:ascii="Calibri" w:hAnsi="Calibri"/>
          <w:b/>
          <w:bCs/>
        </w:rPr>
      </w:pPr>
    </w:p>
    <w:p w14:paraId="78B2940B" w14:textId="77777777" w:rsidR="00A4255D" w:rsidRPr="00EF5AE5" w:rsidRDefault="00A4255D" w:rsidP="00A4255D">
      <w:pPr>
        <w:rPr>
          <w:rFonts w:ascii="Calibri" w:hAnsi="Calibri"/>
          <w:bCs/>
        </w:rPr>
      </w:pPr>
    </w:p>
    <w:tbl>
      <w:tblPr>
        <w:tblStyle w:val="TableGrid"/>
        <w:tblW w:w="9805" w:type="dxa"/>
        <w:tblLook w:val="04A0" w:firstRow="1" w:lastRow="0" w:firstColumn="1" w:lastColumn="0" w:noHBand="0" w:noVBand="1"/>
      </w:tblPr>
      <w:tblGrid>
        <w:gridCol w:w="1983"/>
        <w:gridCol w:w="2462"/>
        <w:gridCol w:w="2462"/>
        <w:gridCol w:w="2898"/>
      </w:tblGrid>
      <w:tr w:rsidR="00A4255D" w:rsidRPr="00EF5AE5" w14:paraId="3CDFF02B" w14:textId="77777777" w:rsidTr="00433430">
        <w:tc>
          <w:tcPr>
            <w:tcW w:w="1983" w:type="dxa"/>
          </w:tcPr>
          <w:p w14:paraId="75E66A58" w14:textId="77777777" w:rsidR="00A4255D" w:rsidRPr="00EF5AE5" w:rsidRDefault="00A4255D" w:rsidP="00433430">
            <w:pPr>
              <w:rPr>
                <w:rFonts w:ascii="Calibri" w:hAnsi="Calibri"/>
                <w:b/>
                <w:bCs/>
              </w:rPr>
            </w:pPr>
            <w:r w:rsidRPr="00EF5AE5">
              <w:rPr>
                <w:rFonts w:ascii="Calibri" w:hAnsi="Calibri"/>
                <w:b/>
                <w:bCs/>
              </w:rPr>
              <w:t>Item</w:t>
            </w:r>
          </w:p>
        </w:tc>
        <w:tc>
          <w:tcPr>
            <w:tcW w:w="2462" w:type="dxa"/>
          </w:tcPr>
          <w:p w14:paraId="238AB804" w14:textId="77777777" w:rsidR="00A4255D" w:rsidRPr="00EF5AE5" w:rsidRDefault="00A4255D" w:rsidP="00433430">
            <w:pPr>
              <w:jc w:val="center"/>
              <w:rPr>
                <w:rFonts w:ascii="Calibri" w:hAnsi="Calibri"/>
                <w:b/>
                <w:bCs/>
              </w:rPr>
            </w:pPr>
            <w:r w:rsidRPr="00EF5AE5">
              <w:rPr>
                <w:rFonts w:ascii="Calibri" w:hAnsi="Calibri"/>
                <w:b/>
                <w:bCs/>
              </w:rPr>
              <w:t xml:space="preserve">12 Strand Cable </w:t>
            </w:r>
          </w:p>
        </w:tc>
        <w:tc>
          <w:tcPr>
            <w:tcW w:w="2462" w:type="dxa"/>
          </w:tcPr>
          <w:p w14:paraId="1BC249A5" w14:textId="77777777" w:rsidR="00A4255D" w:rsidRPr="00EF5AE5" w:rsidRDefault="00A4255D" w:rsidP="00433430">
            <w:pPr>
              <w:jc w:val="center"/>
              <w:rPr>
                <w:rFonts w:ascii="Calibri" w:hAnsi="Calibri"/>
                <w:b/>
                <w:bCs/>
              </w:rPr>
            </w:pPr>
            <w:r w:rsidRPr="00EF5AE5">
              <w:rPr>
                <w:rFonts w:ascii="Calibri" w:hAnsi="Calibri"/>
                <w:b/>
                <w:bCs/>
              </w:rPr>
              <w:t xml:space="preserve">48 Strand Cable </w:t>
            </w:r>
          </w:p>
        </w:tc>
        <w:tc>
          <w:tcPr>
            <w:tcW w:w="2898" w:type="dxa"/>
          </w:tcPr>
          <w:p w14:paraId="079010C4" w14:textId="77777777" w:rsidR="00A4255D" w:rsidRPr="00EF5AE5" w:rsidRDefault="00A4255D" w:rsidP="00433430">
            <w:pPr>
              <w:jc w:val="center"/>
              <w:rPr>
                <w:rFonts w:ascii="Calibri" w:hAnsi="Calibri"/>
                <w:b/>
                <w:bCs/>
              </w:rPr>
            </w:pPr>
            <w:r w:rsidRPr="00EF5AE5">
              <w:rPr>
                <w:rFonts w:ascii="Calibri" w:hAnsi="Calibri"/>
                <w:b/>
                <w:bCs/>
              </w:rPr>
              <w:t xml:space="preserve">Cost Allocation Amount that applicant should remove from the one-time special construction reimbursement request </w:t>
            </w:r>
          </w:p>
        </w:tc>
      </w:tr>
      <w:tr w:rsidR="00A4255D" w:rsidRPr="00EF5AE5" w14:paraId="398CED03" w14:textId="77777777" w:rsidTr="00433430">
        <w:tc>
          <w:tcPr>
            <w:tcW w:w="1983" w:type="dxa"/>
          </w:tcPr>
          <w:p w14:paraId="760D679A" w14:textId="77777777" w:rsidR="00A4255D" w:rsidRPr="00EF5AE5" w:rsidRDefault="00A4255D" w:rsidP="00433430">
            <w:pPr>
              <w:rPr>
                <w:rFonts w:ascii="Calibri" w:hAnsi="Calibri"/>
                <w:bCs/>
              </w:rPr>
            </w:pPr>
            <w:r w:rsidRPr="00EF5AE5">
              <w:rPr>
                <w:rFonts w:ascii="Calibri" w:hAnsi="Calibri"/>
                <w:bCs/>
              </w:rPr>
              <w:t>Fiber Cable</w:t>
            </w:r>
          </w:p>
        </w:tc>
        <w:tc>
          <w:tcPr>
            <w:tcW w:w="2462" w:type="dxa"/>
          </w:tcPr>
          <w:p w14:paraId="7B4C71CF" w14:textId="77777777" w:rsidR="00A4255D" w:rsidRPr="00EF5AE5" w:rsidRDefault="00A4255D" w:rsidP="00433430">
            <w:pPr>
              <w:rPr>
                <w:rFonts w:ascii="Calibri" w:hAnsi="Calibri"/>
                <w:bCs/>
              </w:rPr>
            </w:pPr>
            <w:r w:rsidRPr="00EF5AE5">
              <w:rPr>
                <w:rFonts w:ascii="Calibri" w:hAnsi="Calibri"/>
                <w:bCs/>
              </w:rPr>
              <w:t xml:space="preserve">$.38 per foot </w:t>
            </w:r>
          </w:p>
        </w:tc>
        <w:tc>
          <w:tcPr>
            <w:tcW w:w="2462" w:type="dxa"/>
          </w:tcPr>
          <w:p w14:paraId="3EB6FD92" w14:textId="77777777" w:rsidR="00A4255D" w:rsidRPr="00EF5AE5" w:rsidRDefault="00A4255D" w:rsidP="00433430">
            <w:pPr>
              <w:rPr>
                <w:rFonts w:ascii="Calibri" w:hAnsi="Calibri"/>
                <w:bCs/>
              </w:rPr>
            </w:pPr>
            <w:r w:rsidRPr="00EF5AE5">
              <w:rPr>
                <w:rFonts w:ascii="Calibri" w:hAnsi="Calibri"/>
                <w:bCs/>
              </w:rPr>
              <w:t xml:space="preserve">$1.04 per foot </w:t>
            </w:r>
          </w:p>
        </w:tc>
        <w:tc>
          <w:tcPr>
            <w:tcW w:w="2898" w:type="dxa"/>
          </w:tcPr>
          <w:p w14:paraId="0D2AAF1F" w14:textId="77777777" w:rsidR="00A4255D" w:rsidRPr="00EF5AE5" w:rsidRDefault="00A4255D" w:rsidP="00433430">
            <w:pPr>
              <w:rPr>
                <w:rFonts w:ascii="Calibri" w:hAnsi="Calibri"/>
                <w:bCs/>
              </w:rPr>
            </w:pPr>
            <w:r w:rsidRPr="00EF5AE5">
              <w:rPr>
                <w:rFonts w:ascii="Calibri" w:hAnsi="Calibri"/>
                <w:bCs/>
              </w:rPr>
              <w:t xml:space="preserve">$.66 per foot </w:t>
            </w:r>
          </w:p>
        </w:tc>
      </w:tr>
    </w:tbl>
    <w:p w14:paraId="6E6D6122" w14:textId="77777777" w:rsidR="00A4255D" w:rsidRPr="00EF5AE5" w:rsidRDefault="00A4255D" w:rsidP="00A4255D">
      <w:pPr>
        <w:rPr>
          <w:rFonts w:ascii="Calibri" w:hAnsi="Calibri"/>
          <w:b/>
          <w:bCs/>
        </w:rPr>
      </w:pPr>
    </w:p>
    <w:p w14:paraId="75343568" w14:textId="77777777" w:rsidR="00A4255D" w:rsidRPr="00EF5AE5" w:rsidRDefault="00A4255D" w:rsidP="00A4255D">
      <w:pPr>
        <w:rPr>
          <w:rFonts w:ascii="Calibri" w:hAnsi="Calibri"/>
        </w:rPr>
      </w:pPr>
    </w:p>
    <w:p w14:paraId="6EF1D1E3" w14:textId="77777777" w:rsidR="00A4255D" w:rsidRPr="00EF5AE5" w:rsidRDefault="00A4255D" w:rsidP="001E246E">
      <w:pPr>
        <w:pStyle w:val="ListParagraph"/>
        <w:numPr>
          <w:ilvl w:val="0"/>
          <w:numId w:val="20"/>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 xml:space="preserve">Consortium Comprised of All E-rate Eligible Entities </w:t>
      </w:r>
    </w:p>
    <w:p w14:paraId="4E0DDC16" w14:textId="77777777" w:rsidR="00A4255D" w:rsidRPr="00EF5AE5" w:rsidRDefault="00A4255D" w:rsidP="00A4255D">
      <w:pPr>
        <w:pStyle w:val="ListParagraph"/>
        <w:ind w:left="360"/>
        <w:rPr>
          <w:rFonts w:ascii="Calibri" w:hAnsi="Calibri"/>
        </w:rPr>
      </w:pPr>
      <w:r w:rsidRPr="00EF5AE5" w:rsidDel="00795D5B">
        <w:rPr>
          <w:rFonts w:ascii="Calibri" w:hAnsi="Calibri"/>
          <w:b/>
          <w:bCs/>
        </w:rPr>
        <w:t xml:space="preserve"> </w:t>
      </w:r>
      <w:r w:rsidRPr="00EF5AE5">
        <w:rPr>
          <w:rFonts w:ascii="Calibri" w:hAnsi="Calibri"/>
          <w:bCs/>
          <w:color w:val="FF0000"/>
        </w:rPr>
        <w:t xml:space="preserve"> </w:t>
      </w:r>
    </w:p>
    <w:p w14:paraId="04C1241E" w14:textId="77777777" w:rsidR="00A4255D" w:rsidRPr="00EF5AE5" w:rsidRDefault="00A4255D" w:rsidP="00A4255D">
      <w:pPr>
        <w:pStyle w:val="ListParagraph"/>
        <w:ind w:left="0"/>
        <w:rPr>
          <w:rFonts w:ascii="Calibri" w:hAnsi="Calibri"/>
        </w:rPr>
      </w:pPr>
      <w:r w:rsidRPr="00EF5AE5">
        <w:rPr>
          <w:rFonts w:ascii="Calibri" w:hAnsi="Calibri"/>
        </w:rPr>
        <w:t xml:space="preserve">As with Example 2, all fiber (lit and unlit in the first year) must be dedicated to only eligible entities only and the cost of strands not lit in the first year must be cost allocated. </w:t>
      </w:r>
    </w:p>
    <w:p w14:paraId="00934A80" w14:textId="77777777" w:rsidR="00A4255D" w:rsidRPr="00EF5AE5" w:rsidRDefault="00A4255D" w:rsidP="00A4255D">
      <w:pPr>
        <w:pStyle w:val="ListParagraph"/>
        <w:ind w:left="0"/>
        <w:rPr>
          <w:rFonts w:ascii="Calibri" w:hAnsi="Calibri"/>
        </w:rPr>
      </w:pPr>
    </w:p>
    <w:p w14:paraId="2D9DBB6F" w14:textId="77777777" w:rsidR="00A4255D" w:rsidRPr="00EF5AE5" w:rsidRDefault="00A4255D" w:rsidP="00A4255D">
      <w:pPr>
        <w:rPr>
          <w:rFonts w:ascii="Calibri" w:hAnsi="Calibri"/>
          <w:b/>
          <w:color w:val="1F3864" w:themeColor="accent5" w:themeShade="80"/>
        </w:rPr>
      </w:pPr>
      <w:r w:rsidRPr="00EF5AE5">
        <w:rPr>
          <w:rFonts w:ascii="Calibri" w:hAnsi="Calibri"/>
          <w:b/>
          <w:color w:val="1F3864" w:themeColor="accent5" w:themeShade="80"/>
        </w:rPr>
        <w:br w:type="page"/>
      </w:r>
    </w:p>
    <w:p w14:paraId="172C6E3D" w14:textId="77777777" w:rsidR="00A4255D" w:rsidRPr="00EF5AE5" w:rsidRDefault="00A4255D" w:rsidP="001E246E">
      <w:pPr>
        <w:pStyle w:val="ListParagraph"/>
        <w:numPr>
          <w:ilvl w:val="0"/>
          <w:numId w:val="20"/>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lastRenderedPageBreak/>
        <w:t>Consortium of Eligible and Ineligible Entities (NON-public sector, municipal)</w:t>
      </w:r>
    </w:p>
    <w:p w14:paraId="1E8DE222" w14:textId="77777777" w:rsidR="00A4255D" w:rsidRPr="00EF5AE5" w:rsidRDefault="00A4255D" w:rsidP="00A4255D">
      <w:pPr>
        <w:pStyle w:val="ListParagraph"/>
        <w:ind w:left="360"/>
        <w:rPr>
          <w:rFonts w:ascii="Calibri" w:hAnsi="Calibri"/>
        </w:rPr>
      </w:pPr>
    </w:p>
    <w:p w14:paraId="4428E484" w14:textId="77777777" w:rsidR="00A4255D" w:rsidRPr="00EF5AE5" w:rsidRDefault="00A4255D" w:rsidP="00A4255D">
      <w:pPr>
        <w:rPr>
          <w:rFonts w:ascii="Calibri" w:hAnsi="Calibri"/>
        </w:rPr>
      </w:pPr>
      <w:r w:rsidRPr="00EF5AE5">
        <w:rPr>
          <w:rFonts w:ascii="Calibri" w:hAnsi="Calibri"/>
        </w:rPr>
        <w:t xml:space="preserve">If the eligible entity purchases and installs fiber for the usage of the eligible entities </w:t>
      </w:r>
      <w:r w:rsidRPr="00EF5AE5">
        <w:rPr>
          <w:rFonts w:ascii="Calibri" w:hAnsi="Calibri"/>
          <w:u w:val="single"/>
        </w:rPr>
        <w:t>and</w:t>
      </w:r>
      <w:r w:rsidRPr="00EF5AE5">
        <w:rPr>
          <w:rFonts w:ascii="Calibri" w:hAnsi="Calibri"/>
        </w:rPr>
        <w:t xml:space="preserve"> the ineligible (non-public sector) entities, the funding request will be denied.  E-rate funded self-provisioned fiber is exclusive owned by the E-rate applicant consortium and is for the exclusive use of the E-rate eligible applicant.  </w:t>
      </w:r>
    </w:p>
    <w:p w14:paraId="6FD379F3" w14:textId="77777777" w:rsidR="00A4255D" w:rsidRPr="00EF5AE5" w:rsidRDefault="00A4255D" w:rsidP="00A4255D">
      <w:pPr>
        <w:rPr>
          <w:rFonts w:ascii="Calibri" w:hAnsi="Calibri"/>
        </w:rPr>
      </w:pPr>
    </w:p>
    <w:p w14:paraId="1EFA4748" w14:textId="77777777" w:rsidR="00A4255D" w:rsidRPr="00EF5AE5" w:rsidRDefault="00A4255D" w:rsidP="00A4255D">
      <w:pPr>
        <w:rPr>
          <w:rFonts w:ascii="Calibri" w:hAnsi="Calibri"/>
        </w:rPr>
      </w:pPr>
      <w:r w:rsidRPr="00EF5AE5">
        <w:rPr>
          <w:rFonts w:ascii="Calibri" w:hAnsi="Calibri"/>
        </w:rPr>
        <w:t xml:space="preserve">In this case, Example 3 from the Funding Year 2018 USAC Fiber Training Slides applies: </w:t>
      </w:r>
    </w:p>
    <w:p w14:paraId="028D4D22" w14:textId="77777777" w:rsidR="00A4255D" w:rsidRPr="00EF5AE5" w:rsidRDefault="00A4255D" w:rsidP="00A4255D">
      <w:pPr>
        <w:pStyle w:val="ListParagraph"/>
        <w:ind w:left="0"/>
        <w:rPr>
          <w:rFonts w:ascii="Calibri" w:hAnsi="Calibri"/>
        </w:rPr>
      </w:pPr>
    </w:p>
    <w:p w14:paraId="01D4B8C5" w14:textId="77777777" w:rsidR="00A4255D" w:rsidRPr="00EF5AE5" w:rsidRDefault="00A4255D" w:rsidP="00A4255D">
      <w:pPr>
        <w:pStyle w:val="ListParagraph"/>
        <w:ind w:left="0"/>
        <w:rPr>
          <w:rFonts w:ascii="Calibri" w:hAnsi="Calibri"/>
        </w:rPr>
      </w:pPr>
      <w:r w:rsidRPr="00EF5AE5">
        <w:rPr>
          <w:rFonts w:ascii="Calibri" w:hAnsi="Calibri"/>
          <w:noProof/>
        </w:rPr>
        <w:drawing>
          <wp:inline distT="0" distB="0" distL="0" distR="0" wp14:anchorId="634B61AD" wp14:editId="5DEF119F">
            <wp:extent cx="5350932" cy="3009900"/>
            <wp:effectExtent l="19050" t="19050" r="2159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9185" cy="3020168"/>
                    </a:xfrm>
                    <a:prstGeom prst="rect">
                      <a:avLst/>
                    </a:prstGeom>
                    <a:ln>
                      <a:solidFill>
                        <a:srgbClr val="0070C0"/>
                      </a:solidFill>
                    </a:ln>
                  </pic:spPr>
                </pic:pic>
              </a:graphicData>
            </a:graphic>
          </wp:inline>
        </w:drawing>
      </w:r>
    </w:p>
    <w:p w14:paraId="58C0FF83" w14:textId="77777777" w:rsidR="00A4255D" w:rsidRPr="00EF5AE5" w:rsidRDefault="00A4255D" w:rsidP="00A4255D">
      <w:pPr>
        <w:rPr>
          <w:rFonts w:ascii="Calibri" w:hAnsi="Calibri"/>
          <w:b/>
          <w:color w:val="FF0000"/>
        </w:rPr>
      </w:pPr>
    </w:p>
    <w:p w14:paraId="7F1719ED" w14:textId="77777777" w:rsidR="00A4255D" w:rsidRPr="00EF5AE5" w:rsidRDefault="00A4255D" w:rsidP="00A4255D">
      <w:pPr>
        <w:rPr>
          <w:rFonts w:ascii="Calibri" w:hAnsi="Calibri"/>
          <w:color w:val="1F3864" w:themeColor="accent5" w:themeShade="80"/>
        </w:rPr>
      </w:pPr>
    </w:p>
    <w:p w14:paraId="344A8D63" w14:textId="77777777" w:rsidR="00A4255D" w:rsidRPr="00EF5AE5" w:rsidRDefault="00A4255D" w:rsidP="001E246E">
      <w:pPr>
        <w:pStyle w:val="ListParagraph"/>
        <w:numPr>
          <w:ilvl w:val="0"/>
          <w:numId w:val="20"/>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t xml:space="preserve">Consortium of Eligible Entities and Ineligible “Public Sector, Municipal Entities” </w:t>
      </w:r>
    </w:p>
    <w:p w14:paraId="2B1EE535" w14:textId="77777777" w:rsidR="00A4255D" w:rsidRPr="00EF5AE5" w:rsidRDefault="00A4255D" w:rsidP="00A4255D">
      <w:pPr>
        <w:pStyle w:val="ListParagraph"/>
        <w:ind w:left="360"/>
        <w:rPr>
          <w:rFonts w:ascii="Calibri" w:hAnsi="Calibri"/>
          <w:b/>
          <w:bCs/>
        </w:rPr>
      </w:pPr>
    </w:p>
    <w:p w14:paraId="5B4BFEB7" w14:textId="77777777" w:rsidR="00A4255D" w:rsidRPr="00EF5AE5" w:rsidRDefault="00A4255D" w:rsidP="00A4255D">
      <w:pPr>
        <w:pStyle w:val="ListParagraph"/>
        <w:ind w:left="0"/>
        <w:rPr>
          <w:rFonts w:ascii="Calibri" w:hAnsi="Calibri"/>
        </w:rPr>
      </w:pPr>
      <w:r w:rsidRPr="00EF5AE5">
        <w:rPr>
          <w:rFonts w:ascii="Calibri" w:hAnsi="Calibri"/>
          <w:bCs/>
        </w:rPr>
        <w:t>For a self-provisioning consortium that</w:t>
      </w:r>
      <w:r w:rsidRPr="00EF5AE5">
        <w:rPr>
          <w:rFonts w:ascii="Calibri" w:hAnsi="Calibri"/>
          <w:bCs/>
          <w:color w:val="000000" w:themeColor="text1"/>
        </w:rPr>
        <w:t xml:space="preserve"> includes </w:t>
      </w:r>
      <w:r w:rsidRPr="00EF5AE5">
        <w:rPr>
          <w:rFonts w:ascii="Calibri" w:hAnsi="Calibri"/>
          <w:bCs/>
        </w:rPr>
        <w:t xml:space="preserve">a </w:t>
      </w:r>
      <w:r w:rsidRPr="00EF5AE5">
        <w:rPr>
          <w:rFonts w:ascii="Calibri" w:hAnsi="Calibri"/>
          <w:bCs/>
          <w:u w:val="single"/>
        </w:rPr>
        <w:t>public-sector partner</w:t>
      </w:r>
      <w:r w:rsidRPr="00EF5AE5">
        <w:rPr>
          <w:rFonts w:ascii="Calibri" w:hAnsi="Calibri"/>
          <w:bCs/>
        </w:rPr>
        <w:t xml:space="preserve">, </w:t>
      </w:r>
      <w:r w:rsidRPr="00EF5AE5">
        <w:rPr>
          <w:rFonts w:ascii="Calibri" w:hAnsi="Calibri"/>
        </w:rPr>
        <w:t xml:space="preserve">the special construction cost-allocation rules are the same as the Leased Lit Fiber services with special construction or Leased Dark Fiber services with special construction.   The cost of the ineligible fibers must be deducted from the funding request, but only the incremental costs related to labor, materials, engineering, project management, and design must be cost allocated.  </w:t>
      </w:r>
    </w:p>
    <w:p w14:paraId="0D7791DE" w14:textId="77777777" w:rsidR="00A4255D" w:rsidRPr="00EF5AE5" w:rsidRDefault="00A4255D" w:rsidP="00A4255D">
      <w:pPr>
        <w:pStyle w:val="ListParagraph"/>
        <w:ind w:left="0"/>
        <w:rPr>
          <w:rFonts w:ascii="Calibri" w:hAnsi="Calibri"/>
        </w:rPr>
      </w:pPr>
    </w:p>
    <w:p w14:paraId="3F23ADE4" w14:textId="77777777" w:rsidR="00A4255D" w:rsidRPr="00EF5AE5" w:rsidRDefault="00A4255D" w:rsidP="00A4255D">
      <w:pPr>
        <w:pStyle w:val="ListParagraph"/>
        <w:ind w:left="0"/>
        <w:rPr>
          <w:rFonts w:ascii="Calibri" w:hAnsi="Calibri" w:cstheme="minorHAnsi"/>
        </w:rPr>
      </w:pPr>
      <w:r w:rsidRPr="00EF5AE5">
        <w:rPr>
          <w:rFonts w:ascii="Calibri" w:hAnsi="Calibri"/>
        </w:rPr>
        <w:t xml:space="preserve">For the purposes of E-rate, “public sector partner” is defined as </w:t>
      </w:r>
      <w:r w:rsidRPr="00EF5AE5">
        <w:rPr>
          <w:rFonts w:ascii="Calibri" w:hAnsi="Calibri" w:cstheme="minorHAnsi"/>
          <w:color w:val="333333"/>
          <w:shd w:val="clear" w:color="auto" w:fill="FFFFFF"/>
        </w:rPr>
        <w:t xml:space="preserve">health care providers and public sector (governmental) entities, including, but not limited to state colleges and universities, state educational broadcasters, counties and municipalities.  </w:t>
      </w:r>
      <w:r w:rsidRPr="00EF5AE5">
        <w:rPr>
          <w:rFonts w:ascii="Calibri" w:hAnsi="Calibri"/>
        </w:rPr>
        <w:br w:type="page"/>
      </w:r>
    </w:p>
    <w:p w14:paraId="56D2DF2A" w14:textId="77777777" w:rsidR="00A4255D" w:rsidRPr="00EF5AE5" w:rsidRDefault="00A4255D" w:rsidP="00A4255D">
      <w:pPr>
        <w:pStyle w:val="ListParagraph"/>
        <w:ind w:left="0"/>
        <w:rPr>
          <w:rFonts w:ascii="Calibri" w:hAnsi="Calibri"/>
        </w:rPr>
      </w:pPr>
      <w:r w:rsidRPr="00EF5AE5">
        <w:rPr>
          <w:rFonts w:ascii="Calibri" w:hAnsi="Calibri"/>
        </w:rPr>
        <w:lastRenderedPageBreak/>
        <w:t>For this type of consortium, Example 4 from the Funding Year 2018 USAC Fiber Training Slides applies:</w:t>
      </w:r>
    </w:p>
    <w:p w14:paraId="72C83834" w14:textId="77777777" w:rsidR="00A4255D" w:rsidRPr="00EF5AE5" w:rsidRDefault="00A4255D" w:rsidP="00A4255D">
      <w:pPr>
        <w:pStyle w:val="ListParagraph"/>
        <w:ind w:left="0"/>
        <w:rPr>
          <w:rFonts w:ascii="Calibri" w:hAnsi="Calibri"/>
        </w:rPr>
      </w:pPr>
    </w:p>
    <w:p w14:paraId="06211CF4" w14:textId="77777777" w:rsidR="00A4255D" w:rsidRPr="00EF5AE5" w:rsidRDefault="00A4255D" w:rsidP="00A4255D">
      <w:pPr>
        <w:pStyle w:val="ListParagraph"/>
        <w:ind w:left="0"/>
        <w:rPr>
          <w:rFonts w:ascii="Calibri" w:hAnsi="Calibri"/>
        </w:rPr>
      </w:pPr>
      <w:r w:rsidRPr="00EF5AE5">
        <w:rPr>
          <w:rFonts w:ascii="Calibri" w:hAnsi="Calibri"/>
          <w:noProof/>
        </w:rPr>
        <w:drawing>
          <wp:inline distT="0" distB="0" distL="0" distR="0" wp14:anchorId="3783F08E" wp14:editId="5BB051B9">
            <wp:extent cx="5384801" cy="3028950"/>
            <wp:effectExtent l="19050" t="19050" r="254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5958" cy="3046476"/>
                    </a:xfrm>
                    <a:prstGeom prst="rect">
                      <a:avLst/>
                    </a:prstGeom>
                    <a:ln>
                      <a:solidFill>
                        <a:srgbClr val="0070C0"/>
                      </a:solidFill>
                    </a:ln>
                  </pic:spPr>
                </pic:pic>
              </a:graphicData>
            </a:graphic>
          </wp:inline>
        </w:drawing>
      </w:r>
    </w:p>
    <w:p w14:paraId="3F606C12" w14:textId="77777777" w:rsidR="00A4255D" w:rsidRPr="00EF5AE5" w:rsidRDefault="00A4255D" w:rsidP="00A4255D">
      <w:pPr>
        <w:rPr>
          <w:rFonts w:ascii="Calibri" w:hAnsi="Calibri"/>
        </w:rPr>
      </w:pPr>
    </w:p>
    <w:p w14:paraId="711EC78D" w14:textId="77777777" w:rsidR="00A4255D" w:rsidRPr="00EF5AE5" w:rsidRDefault="00A4255D" w:rsidP="00A4255D">
      <w:pPr>
        <w:rPr>
          <w:rFonts w:ascii="Calibri" w:hAnsi="Calibri"/>
        </w:rPr>
      </w:pPr>
    </w:p>
    <w:p w14:paraId="44DA6455" w14:textId="77777777" w:rsidR="00A4255D" w:rsidRPr="00EF5AE5" w:rsidRDefault="00A4255D" w:rsidP="00A4255D">
      <w:pPr>
        <w:rPr>
          <w:rFonts w:ascii="Calibri" w:hAnsi="Calibri"/>
          <w:bCs/>
        </w:rPr>
      </w:pPr>
      <w:r w:rsidRPr="00EF5AE5">
        <w:rPr>
          <w:rFonts w:ascii="Calibri" w:hAnsi="Calibri"/>
          <w:b/>
          <w:bCs/>
        </w:rPr>
        <w:t>Note</w:t>
      </w:r>
      <w:r w:rsidRPr="00EF5AE5">
        <w:rPr>
          <w:rFonts w:ascii="Calibri" w:hAnsi="Calibri"/>
          <w:bCs/>
        </w:rPr>
        <w:t>:  The eligible applicant should be prepared to show evidence during PIA review that it has deducted all incremental costs associated with design, engineering, project management, construction, procurement of fiber and procurement of structured materials of the larger strand cable when compared to the costs associated with design, engineering, project management, construction, procurement of fiber and procurement of structured materials of the fiber strand cable only used by the eligible applicant.</w:t>
      </w:r>
    </w:p>
    <w:p w14:paraId="6AB22EB4" w14:textId="77777777" w:rsidR="00A4255D" w:rsidRDefault="00A4255D">
      <w:pPr>
        <w:rPr>
          <w:rFonts w:ascii="Arial" w:eastAsia="Arial" w:hAnsi="Arial" w:cs="Arial"/>
          <w:sz w:val="20"/>
          <w:szCs w:val="20"/>
        </w:rPr>
      </w:pPr>
    </w:p>
    <w:p w14:paraId="3CD78CF6" w14:textId="77777777" w:rsidR="00A4255D" w:rsidRDefault="00A4255D">
      <w:pPr>
        <w:rPr>
          <w:rFonts w:ascii="Arial" w:eastAsia="Arial" w:hAnsi="Arial" w:cs="Arial"/>
          <w:sz w:val="20"/>
          <w:szCs w:val="20"/>
        </w:rPr>
      </w:pPr>
      <w:r>
        <w:rPr>
          <w:rFonts w:ascii="Arial" w:eastAsia="Arial" w:hAnsi="Arial" w:cs="Arial"/>
          <w:sz w:val="20"/>
          <w:szCs w:val="20"/>
        </w:rPr>
        <w:br w:type="page"/>
      </w:r>
    </w:p>
    <w:p w14:paraId="1F6375E0" w14:textId="16BBC740" w:rsidR="00732407" w:rsidRPr="00536B58" w:rsidRDefault="00A4255D" w:rsidP="00732407">
      <w:pPr>
        <w:pStyle w:val="Heading2"/>
        <w:rPr>
          <w:rFonts w:ascii="Arial" w:hAnsi="Arial" w:cs="Arial"/>
        </w:rPr>
      </w:pPr>
      <w:r>
        <w:rPr>
          <w:rFonts w:ascii="Arial" w:eastAsia="Arial" w:hAnsi="Arial" w:cs="Arial"/>
          <w:sz w:val="20"/>
          <w:szCs w:val="20"/>
        </w:rPr>
        <w:lastRenderedPageBreak/>
        <w:t>Appendix B</w:t>
      </w:r>
      <w:r w:rsidR="00732407" w:rsidRPr="002862B7">
        <w:rPr>
          <w:rFonts w:ascii="Arial" w:eastAsia="Arial" w:hAnsi="Arial" w:cs="Arial"/>
          <w:sz w:val="20"/>
          <w:szCs w:val="20"/>
        </w:rPr>
        <w:t>: OSP Installation Specifications</w:t>
      </w:r>
    </w:p>
    <w:p w14:paraId="45ADC28E" w14:textId="77777777" w:rsidR="00732407" w:rsidRPr="00536B58" w:rsidRDefault="00732407" w:rsidP="00732407">
      <w:pPr>
        <w:ind w:left="39"/>
        <w:rPr>
          <w:rFonts w:ascii="Arial" w:hAnsi="Arial" w:cs="Arial"/>
        </w:rPr>
      </w:pPr>
    </w:p>
    <w:p w14:paraId="41E2A3D9" w14:textId="53D2C760" w:rsidR="00732407" w:rsidRPr="00536B58" w:rsidRDefault="00732407" w:rsidP="005E38E4">
      <w:pPr>
        <w:ind w:left="39"/>
        <w:rPr>
          <w:rFonts w:ascii="Arial" w:hAnsi="Arial" w:cs="Arial"/>
        </w:rPr>
      </w:pPr>
      <w:r w:rsidRPr="002862B7">
        <w:rPr>
          <w:rFonts w:ascii="Arial" w:eastAsia="Arial" w:hAnsi="Arial" w:cs="Arial"/>
          <w:b/>
          <w:sz w:val="20"/>
          <w:szCs w:val="20"/>
        </w:rPr>
        <w:t>Material Requirements</w:t>
      </w:r>
    </w:p>
    <w:p w14:paraId="62688770" w14:textId="540B1583" w:rsidR="00732407" w:rsidRPr="00536B58" w:rsidRDefault="00732407" w:rsidP="001E246E">
      <w:pPr>
        <w:numPr>
          <w:ilvl w:val="0"/>
          <w:numId w:val="3"/>
        </w:numPr>
        <w:rPr>
          <w:rFonts w:ascii="Arial" w:hAnsi="Arial" w:cs="Arial"/>
        </w:rPr>
      </w:pPr>
      <w:r w:rsidRPr="002862B7">
        <w:rPr>
          <w:rFonts w:ascii="Arial" w:eastAsia="Arial" w:hAnsi="Arial" w:cs="Arial"/>
          <w:sz w:val="20"/>
          <w:szCs w:val="20"/>
        </w:rPr>
        <w:t>Material will comply with those standards as established by UL or NEMA and shall be commercial grade.  All materials will be new and free from defects.</w:t>
      </w:r>
    </w:p>
    <w:p w14:paraId="053D73BE" w14:textId="58379487" w:rsidR="00732407" w:rsidRPr="00536B58" w:rsidRDefault="00732407" w:rsidP="001E246E">
      <w:pPr>
        <w:numPr>
          <w:ilvl w:val="0"/>
          <w:numId w:val="3"/>
        </w:numPr>
        <w:rPr>
          <w:rFonts w:ascii="Arial" w:hAnsi="Arial" w:cs="Arial"/>
        </w:rPr>
      </w:pPr>
      <w:r w:rsidRPr="002862B7">
        <w:rPr>
          <w:rFonts w:ascii="Arial" w:eastAsia="Arial" w:hAnsi="Arial" w:cs="Arial"/>
          <w:sz w:val="20"/>
          <w:szCs w:val="20"/>
        </w:rPr>
        <w:t>Selected contractor and its subcontractors will provide all material management to ensure that the   project remains on track according to the project milestones,</w:t>
      </w:r>
    </w:p>
    <w:p w14:paraId="5E16A36B" w14:textId="49586F05" w:rsidR="00732407" w:rsidRPr="00536B58" w:rsidRDefault="00732407" w:rsidP="001E246E">
      <w:pPr>
        <w:widowControl w:val="0"/>
        <w:numPr>
          <w:ilvl w:val="0"/>
          <w:numId w:val="3"/>
        </w:numPr>
        <w:tabs>
          <w:tab w:val="left" w:pos="826"/>
        </w:tabs>
        <w:spacing w:line="253" w:lineRule="auto"/>
        <w:contextualSpacing/>
        <w:rPr>
          <w:rFonts w:ascii="Arial" w:hAnsi="Arial" w:cs="Arial"/>
        </w:rPr>
      </w:pPr>
      <w:r w:rsidRPr="002862B7">
        <w:rPr>
          <w:rFonts w:ascii="Arial" w:eastAsia="Arial" w:hAnsi="Arial" w:cs="Arial"/>
          <w:sz w:val="20"/>
          <w:szCs w:val="20"/>
        </w:rPr>
        <w:t xml:space="preserve">All due caution will be exercised in transporting and off-loading all materials to prevent any damage during shipping or placement. Any damage to any materials after their initial receipt and inspection by the respondent will be the sole responsibility of the respondent, who will replace such damaged </w:t>
      </w:r>
      <w:r w:rsidR="00B351AD">
        <w:rPr>
          <w:rFonts w:ascii="Arial" w:eastAsia="Arial" w:hAnsi="Arial" w:cs="Arial"/>
          <w:sz w:val="20"/>
          <w:szCs w:val="20"/>
        </w:rPr>
        <w:t>materials</w:t>
      </w:r>
      <w:r w:rsidRPr="002862B7">
        <w:rPr>
          <w:rFonts w:ascii="Arial" w:eastAsia="Arial" w:hAnsi="Arial" w:cs="Arial"/>
          <w:sz w:val="20"/>
          <w:szCs w:val="20"/>
        </w:rPr>
        <w:t xml:space="preserve"> at no additional expense to the district.</w:t>
      </w:r>
    </w:p>
    <w:p w14:paraId="765412FA" w14:textId="128A365E" w:rsidR="00732407" w:rsidRPr="00536B58" w:rsidRDefault="00732407" w:rsidP="001E246E">
      <w:pPr>
        <w:numPr>
          <w:ilvl w:val="0"/>
          <w:numId w:val="3"/>
        </w:numPr>
        <w:rPr>
          <w:rFonts w:ascii="Arial" w:hAnsi="Arial" w:cs="Arial"/>
        </w:rPr>
      </w:pPr>
      <w:r w:rsidRPr="002862B7">
        <w:rPr>
          <w:rFonts w:ascii="Arial" w:eastAsia="Arial" w:hAnsi="Arial" w:cs="Arial"/>
          <w:sz w:val="20"/>
          <w:szCs w:val="20"/>
        </w:rPr>
        <w:t>Buried conduit shall be EMT (Electrical Metallic Tubing) multi</w:t>
      </w:r>
      <w:r w:rsidR="00F3337E">
        <w:rPr>
          <w:rFonts w:ascii="Arial" w:eastAsia="Arial" w:hAnsi="Arial" w:cs="Arial"/>
          <w:sz w:val="20"/>
          <w:szCs w:val="20"/>
        </w:rPr>
        <w:t>-</w:t>
      </w:r>
      <w:r w:rsidRPr="002862B7">
        <w:rPr>
          <w:rFonts w:ascii="Arial" w:eastAsia="Arial" w:hAnsi="Arial" w:cs="Arial"/>
          <w:sz w:val="20"/>
          <w:szCs w:val="20"/>
        </w:rPr>
        <w:t xml:space="preserve">duct with at least three innerducts.  EMT fitting shall be gland or set screw type, and each conduit shall be equipped with a graduated pull tape or rope.  </w:t>
      </w:r>
    </w:p>
    <w:p w14:paraId="612DF6CA" w14:textId="15186CDA" w:rsidR="00732407" w:rsidRPr="00536B58" w:rsidRDefault="00732407" w:rsidP="001E246E">
      <w:pPr>
        <w:numPr>
          <w:ilvl w:val="0"/>
          <w:numId w:val="3"/>
        </w:numPr>
        <w:rPr>
          <w:rFonts w:ascii="Arial" w:hAnsi="Arial" w:cs="Arial"/>
        </w:rPr>
      </w:pPr>
      <w:r w:rsidRPr="002862B7">
        <w:rPr>
          <w:rFonts w:ascii="Arial" w:eastAsia="Arial" w:hAnsi="Arial" w:cs="Arial"/>
          <w:sz w:val="20"/>
          <w:szCs w:val="20"/>
        </w:rPr>
        <w:t>Unless specified by right-of-way owner, crossings will be two conduits, PVC-</w:t>
      </w:r>
      <w:proofErr w:type="spellStart"/>
      <w:r w:rsidRPr="002862B7">
        <w:rPr>
          <w:rFonts w:ascii="Arial" w:eastAsia="Arial" w:hAnsi="Arial" w:cs="Arial"/>
          <w:sz w:val="20"/>
          <w:szCs w:val="20"/>
        </w:rPr>
        <w:t>Sch</w:t>
      </w:r>
      <w:proofErr w:type="spellEnd"/>
      <w:r w:rsidRPr="002862B7">
        <w:rPr>
          <w:rFonts w:ascii="Arial" w:eastAsia="Arial" w:hAnsi="Arial" w:cs="Arial"/>
          <w:sz w:val="20"/>
          <w:szCs w:val="20"/>
        </w:rPr>
        <w:t xml:space="preserve"> 40 or better.</w:t>
      </w:r>
    </w:p>
    <w:p w14:paraId="29803DAD" w14:textId="65149832" w:rsidR="00732407" w:rsidRPr="00536B58" w:rsidRDefault="00732407" w:rsidP="001E246E">
      <w:pPr>
        <w:numPr>
          <w:ilvl w:val="0"/>
          <w:numId w:val="3"/>
        </w:numPr>
        <w:contextualSpacing/>
        <w:rPr>
          <w:rFonts w:ascii="Arial" w:hAnsi="Arial" w:cs="Arial"/>
        </w:rPr>
      </w:pPr>
      <w:r w:rsidRPr="002862B7">
        <w:rPr>
          <w:rFonts w:ascii="Arial" w:eastAsia="Arial" w:hAnsi="Arial" w:cs="Arial"/>
          <w:sz w:val="20"/>
          <w:szCs w:val="20"/>
        </w:rPr>
        <w:t>The exact requirements for location and type of conduit within the building shall be verified with building owner.</w:t>
      </w:r>
    </w:p>
    <w:p w14:paraId="7F6863F6" w14:textId="621FAE6C" w:rsidR="00732407" w:rsidRPr="00536B58" w:rsidRDefault="00732407" w:rsidP="001E246E">
      <w:pPr>
        <w:widowControl w:val="0"/>
        <w:numPr>
          <w:ilvl w:val="0"/>
          <w:numId w:val="3"/>
        </w:numPr>
        <w:tabs>
          <w:tab w:val="left" w:pos="990"/>
        </w:tabs>
        <w:spacing w:line="253" w:lineRule="auto"/>
        <w:contextualSpacing/>
        <w:rPr>
          <w:rFonts w:ascii="Arial" w:hAnsi="Arial" w:cs="Arial"/>
        </w:rPr>
      </w:pPr>
      <w:r w:rsidRPr="002862B7">
        <w:rPr>
          <w:rFonts w:ascii="Arial" w:eastAsia="Arial" w:hAnsi="Arial" w:cs="Arial"/>
          <w:sz w:val="20"/>
          <w:szCs w:val="20"/>
        </w:rPr>
        <w:t>All Hand Holes shall be (State) DOT approved, 45,000 lb. load rated CDR or comparable enclosures on roadways and railways, and pedestrian rated hand holes for non-roadways and railways.</w:t>
      </w:r>
    </w:p>
    <w:p w14:paraId="56F2FB33" w14:textId="74735387" w:rsidR="00732407" w:rsidRPr="00536B58" w:rsidRDefault="00732407" w:rsidP="001E246E">
      <w:pPr>
        <w:numPr>
          <w:ilvl w:val="0"/>
          <w:numId w:val="3"/>
        </w:numPr>
        <w:rPr>
          <w:rFonts w:ascii="Arial" w:hAnsi="Arial" w:cs="Arial"/>
        </w:rPr>
      </w:pPr>
      <w:r w:rsidRPr="002862B7">
        <w:rPr>
          <w:rFonts w:ascii="Arial" w:eastAsia="Arial" w:hAnsi="Arial" w:cs="Arial"/>
          <w:sz w:val="20"/>
          <w:szCs w:val="20"/>
        </w:rPr>
        <w:t xml:space="preserve">Large-radius sweeps shall be provided where required for offset or change in direction of conduit. Bend radius rating of the cable must be adhered to for all conduit bends, pull boxes, and hand holes. </w:t>
      </w:r>
    </w:p>
    <w:p w14:paraId="1EA8CD0C" w14:textId="34C73E3B" w:rsidR="004224EF" w:rsidRDefault="00F3337E" w:rsidP="001E246E">
      <w:pPr>
        <w:numPr>
          <w:ilvl w:val="0"/>
          <w:numId w:val="3"/>
        </w:numPr>
        <w:rPr>
          <w:rFonts w:ascii="Arial" w:eastAsia="Arial" w:hAnsi="Arial" w:cs="Arial"/>
          <w:sz w:val="20"/>
          <w:szCs w:val="20"/>
        </w:rPr>
      </w:pPr>
      <w:r>
        <w:rPr>
          <w:rFonts w:ascii="Arial" w:eastAsia="Arial" w:hAnsi="Arial" w:cs="Arial"/>
          <w:sz w:val="20"/>
          <w:szCs w:val="20"/>
        </w:rPr>
        <w:t>Fiber must be single-m</w:t>
      </w:r>
      <w:r w:rsidR="00732407" w:rsidRPr="002862B7">
        <w:rPr>
          <w:rFonts w:ascii="Arial" w:eastAsia="Arial" w:hAnsi="Arial" w:cs="Arial"/>
          <w:sz w:val="20"/>
          <w:szCs w:val="20"/>
        </w:rPr>
        <w:t>ode with the following specifications:</w:t>
      </w:r>
    </w:p>
    <w:p w14:paraId="6781435E" w14:textId="77777777" w:rsidR="004224EF" w:rsidRDefault="00732407" w:rsidP="001E246E">
      <w:pPr>
        <w:numPr>
          <w:ilvl w:val="1"/>
          <w:numId w:val="3"/>
        </w:numPr>
        <w:ind w:left="1440"/>
        <w:rPr>
          <w:rFonts w:ascii="Arial" w:eastAsia="Arial" w:hAnsi="Arial" w:cs="Arial"/>
          <w:sz w:val="20"/>
          <w:szCs w:val="20"/>
        </w:rPr>
      </w:pPr>
      <w:r w:rsidRPr="004224EF">
        <w:rPr>
          <w:rFonts w:ascii="Arial" w:eastAsia="Arial" w:hAnsi="Arial" w:cs="Arial"/>
          <w:sz w:val="20"/>
          <w:szCs w:val="20"/>
        </w:rPr>
        <w:t>TU</w:t>
      </w:r>
      <w:r w:rsidRPr="004224EF">
        <w:rPr>
          <w:rFonts w:ascii="Calibri" w:eastAsia="Calibri" w:hAnsi="Calibri" w:cs="Calibri"/>
          <w:sz w:val="20"/>
          <w:szCs w:val="20"/>
        </w:rPr>
        <w:t>‐</w:t>
      </w:r>
      <w:r w:rsidRPr="004224EF">
        <w:rPr>
          <w:rFonts w:ascii="Arial" w:eastAsia="Arial" w:hAnsi="Arial" w:cs="Arial"/>
          <w:sz w:val="20"/>
          <w:szCs w:val="20"/>
        </w:rPr>
        <w:t>T G.652.C/D compliant</w:t>
      </w:r>
    </w:p>
    <w:p w14:paraId="3840C1C0" w14:textId="77777777" w:rsidR="004224EF" w:rsidRDefault="00732407" w:rsidP="001E246E">
      <w:pPr>
        <w:numPr>
          <w:ilvl w:val="1"/>
          <w:numId w:val="3"/>
        </w:numPr>
        <w:ind w:left="1440"/>
        <w:rPr>
          <w:rFonts w:ascii="Arial" w:eastAsia="Arial" w:hAnsi="Arial" w:cs="Arial"/>
          <w:sz w:val="20"/>
          <w:szCs w:val="20"/>
        </w:rPr>
      </w:pPr>
      <w:r w:rsidRPr="004224EF">
        <w:rPr>
          <w:rFonts w:ascii="Arial" w:eastAsia="Arial" w:hAnsi="Arial" w:cs="Arial"/>
          <w:sz w:val="20"/>
          <w:szCs w:val="20"/>
        </w:rPr>
        <w:t>Maximum A</w:t>
      </w:r>
      <w:r w:rsidR="004224EF">
        <w:rPr>
          <w:rFonts w:ascii="Arial" w:eastAsia="Arial" w:hAnsi="Arial" w:cs="Arial"/>
          <w:sz w:val="20"/>
          <w:szCs w:val="20"/>
        </w:rPr>
        <w:t>ttenuation @ 1310nm: 0.34 dB/km</w:t>
      </w:r>
    </w:p>
    <w:p w14:paraId="47482C5A" w14:textId="77777777" w:rsidR="004224EF" w:rsidRDefault="00732407" w:rsidP="001E246E">
      <w:pPr>
        <w:numPr>
          <w:ilvl w:val="1"/>
          <w:numId w:val="3"/>
        </w:numPr>
        <w:ind w:left="1440"/>
        <w:rPr>
          <w:rFonts w:ascii="Arial" w:eastAsia="Arial" w:hAnsi="Arial" w:cs="Arial"/>
          <w:sz w:val="20"/>
          <w:szCs w:val="20"/>
        </w:rPr>
      </w:pPr>
      <w:r w:rsidRPr="004224EF">
        <w:rPr>
          <w:rFonts w:ascii="Arial" w:eastAsia="Arial" w:hAnsi="Arial" w:cs="Arial"/>
          <w:sz w:val="20"/>
          <w:szCs w:val="20"/>
        </w:rPr>
        <w:t>Maximum Attenuation @ 1385nm: 0.31 dB/km</w:t>
      </w:r>
    </w:p>
    <w:p w14:paraId="548A5C4C" w14:textId="5CD7ACB4" w:rsidR="00732407" w:rsidRPr="004224EF" w:rsidRDefault="00732407" w:rsidP="001E246E">
      <w:pPr>
        <w:numPr>
          <w:ilvl w:val="1"/>
          <w:numId w:val="3"/>
        </w:numPr>
        <w:ind w:left="1440"/>
        <w:rPr>
          <w:rFonts w:ascii="Arial" w:eastAsia="Arial" w:hAnsi="Arial" w:cs="Arial"/>
          <w:sz w:val="20"/>
          <w:szCs w:val="20"/>
        </w:rPr>
      </w:pPr>
      <w:r w:rsidRPr="004224EF">
        <w:rPr>
          <w:rFonts w:ascii="Arial" w:eastAsia="Arial" w:hAnsi="Arial" w:cs="Arial"/>
          <w:sz w:val="20"/>
          <w:szCs w:val="20"/>
        </w:rPr>
        <w:t>Maximum Attenuation @ 1550nm: 0.22 dB/km</w:t>
      </w:r>
    </w:p>
    <w:p w14:paraId="3A0F09D7" w14:textId="74073A86" w:rsidR="00732407" w:rsidRPr="00536B58" w:rsidRDefault="00F3337E" w:rsidP="001E246E">
      <w:pPr>
        <w:widowControl w:val="0"/>
        <w:numPr>
          <w:ilvl w:val="0"/>
          <w:numId w:val="3"/>
        </w:numPr>
        <w:tabs>
          <w:tab w:val="left" w:pos="1508"/>
        </w:tabs>
        <w:spacing w:before="22"/>
        <w:contextualSpacing/>
        <w:rPr>
          <w:rFonts w:ascii="Arial" w:hAnsi="Arial" w:cs="Arial"/>
        </w:rPr>
      </w:pPr>
      <w:r>
        <w:rPr>
          <w:rFonts w:ascii="Arial" w:eastAsia="Arial" w:hAnsi="Arial" w:cs="Arial"/>
          <w:sz w:val="20"/>
          <w:szCs w:val="20"/>
        </w:rPr>
        <w:t>Connector t</w:t>
      </w:r>
      <w:r w:rsidR="00732407" w:rsidRPr="002862B7">
        <w:rPr>
          <w:rFonts w:ascii="Arial" w:eastAsia="Arial" w:hAnsi="Arial" w:cs="Arial"/>
          <w:sz w:val="20"/>
          <w:szCs w:val="20"/>
        </w:rPr>
        <w:t>ypes should be LC unless otherwise specified by the district.</w:t>
      </w:r>
    </w:p>
    <w:p w14:paraId="6DF960D5" w14:textId="77777777" w:rsidR="00732407" w:rsidRPr="002862B7" w:rsidRDefault="00732407" w:rsidP="001E246E">
      <w:pPr>
        <w:numPr>
          <w:ilvl w:val="0"/>
          <w:numId w:val="3"/>
        </w:numPr>
        <w:contextualSpacing/>
        <w:rPr>
          <w:rFonts w:ascii="Arial" w:eastAsia="Arial" w:hAnsi="Arial" w:cs="Arial"/>
          <w:sz w:val="20"/>
          <w:szCs w:val="20"/>
        </w:rPr>
      </w:pPr>
      <w:r w:rsidRPr="002862B7">
        <w:rPr>
          <w:rFonts w:ascii="Arial" w:eastAsia="Arial" w:hAnsi="Arial" w:cs="Arial"/>
          <w:sz w:val="20"/>
          <w:szCs w:val="20"/>
        </w:rPr>
        <w:t>Any warranties associated with the fiber and any other outside plant materials must revert to the district as the fiber owner upon completion of construction,</w:t>
      </w:r>
    </w:p>
    <w:p w14:paraId="1304C285" w14:textId="77777777" w:rsidR="00732407" w:rsidRPr="00536B58" w:rsidRDefault="00732407" w:rsidP="00732407">
      <w:pPr>
        <w:spacing w:before="47" w:line="268" w:lineRule="auto"/>
        <w:ind w:left="1479" w:right="3510"/>
        <w:jc w:val="both"/>
        <w:rPr>
          <w:rFonts w:ascii="Arial" w:hAnsi="Arial" w:cs="Arial"/>
        </w:rPr>
      </w:pPr>
    </w:p>
    <w:p w14:paraId="7CCE18D4" w14:textId="545D18B8" w:rsidR="00732407" w:rsidRPr="00536B58" w:rsidRDefault="00732407" w:rsidP="00732407">
      <w:pPr>
        <w:spacing w:before="1"/>
        <w:rPr>
          <w:rFonts w:ascii="Arial" w:hAnsi="Arial" w:cs="Arial"/>
        </w:rPr>
      </w:pPr>
      <w:r w:rsidRPr="002862B7">
        <w:rPr>
          <w:rFonts w:ascii="Arial" w:eastAsia="Arial" w:hAnsi="Arial" w:cs="Arial"/>
          <w:b/>
          <w:sz w:val="20"/>
          <w:szCs w:val="20"/>
        </w:rPr>
        <w:t>Specifications</w:t>
      </w:r>
    </w:p>
    <w:p w14:paraId="099B88C3" w14:textId="77777777" w:rsidR="00732407" w:rsidRPr="002862B7" w:rsidRDefault="00732407" w:rsidP="00732407">
      <w:pPr>
        <w:tabs>
          <w:tab w:val="left" w:pos="417"/>
        </w:tabs>
        <w:rPr>
          <w:rFonts w:ascii="Arial" w:eastAsia="Arial" w:hAnsi="Arial" w:cs="Arial"/>
          <w:i/>
          <w:sz w:val="20"/>
          <w:szCs w:val="20"/>
        </w:rPr>
      </w:pPr>
      <w:r w:rsidRPr="002862B7">
        <w:rPr>
          <w:rFonts w:ascii="Arial" w:eastAsia="Arial" w:hAnsi="Arial" w:cs="Arial"/>
          <w:i/>
          <w:sz w:val="20"/>
          <w:szCs w:val="20"/>
        </w:rPr>
        <w:t>Survey</w:t>
      </w:r>
    </w:p>
    <w:p w14:paraId="2EDA4B2D" w14:textId="77777777" w:rsidR="00732407" w:rsidRPr="00536B58" w:rsidRDefault="00732407" w:rsidP="001E246E">
      <w:pPr>
        <w:pStyle w:val="ListParagraph"/>
        <w:numPr>
          <w:ilvl w:val="0"/>
          <w:numId w:val="12"/>
        </w:numPr>
        <w:tabs>
          <w:tab w:val="left" w:pos="417"/>
        </w:tabs>
        <w:rPr>
          <w:rFonts w:ascii="Arial" w:hAnsi="Arial" w:cs="Arial"/>
        </w:rPr>
      </w:pPr>
      <w:r w:rsidRPr="002862B7">
        <w:rPr>
          <w:rFonts w:ascii="Arial" w:eastAsia="Arial" w:hAnsi="Arial" w:cs="Arial"/>
          <w:sz w:val="20"/>
          <w:szCs w:val="20"/>
        </w:rPr>
        <w:t>Comply with all ordinances and regulations.  Where required, secure permits before placing or excavating on private property, crossing streams, pushing pipe or boring under streets and railways.  Pre-survey shall be done prior to each job.</w:t>
      </w:r>
    </w:p>
    <w:p w14:paraId="0782C8E1" w14:textId="77777777" w:rsidR="00732407" w:rsidRPr="00536B58" w:rsidRDefault="00732407" w:rsidP="001E246E">
      <w:pPr>
        <w:pStyle w:val="ListParagraph"/>
        <w:numPr>
          <w:ilvl w:val="0"/>
          <w:numId w:val="12"/>
        </w:numPr>
        <w:tabs>
          <w:tab w:val="left" w:pos="417"/>
        </w:tabs>
        <w:rPr>
          <w:rFonts w:ascii="Arial" w:hAnsi="Arial" w:cs="Arial"/>
        </w:rPr>
      </w:pPr>
      <w:r w:rsidRPr="002862B7">
        <w:rPr>
          <w:rFonts w:ascii="Arial" w:eastAsia="Arial" w:hAnsi="Arial" w:cs="Arial"/>
          <w:sz w:val="20"/>
          <w:szCs w:val="20"/>
        </w:rPr>
        <w:t>Respondent will locate underground lines of third parties in cable route area</w:t>
      </w:r>
    </w:p>
    <w:p w14:paraId="3F6116D0" w14:textId="77777777" w:rsidR="00732407" w:rsidRPr="00536B58" w:rsidRDefault="00732407" w:rsidP="00732407">
      <w:pPr>
        <w:pStyle w:val="ListParagraph"/>
        <w:tabs>
          <w:tab w:val="left" w:pos="417"/>
        </w:tabs>
        <w:rPr>
          <w:rFonts w:ascii="Arial" w:hAnsi="Arial" w:cs="Arial"/>
        </w:rPr>
      </w:pPr>
    </w:p>
    <w:p w14:paraId="0AB4F073" w14:textId="77777777" w:rsidR="00732407" w:rsidRPr="00536B58" w:rsidRDefault="00732407" w:rsidP="00732407">
      <w:pPr>
        <w:tabs>
          <w:tab w:val="left" w:pos="410"/>
        </w:tabs>
        <w:spacing w:before="122"/>
        <w:rPr>
          <w:rFonts w:ascii="Arial" w:hAnsi="Arial" w:cs="Arial"/>
        </w:rPr>
      </w:pPr>
      <w:r w:rsidRPr="002862B7">
        <w:rPr>
          <w:rFonts w:ascii="Arial" w:eastAsia="Arial" w:hAnsi="Arial" w:cs="Arial"/>
          <w:i/>
          <w:sz w:val="20"/>
          <w:szCs w:val="20"/>
        </w:rPr>
        <w:t>Permits and Traffic Control</w:t>
      </w:r>
    </w:p>
    <w:p w14:paraId="5A7918CF" w14:textId="77777777" w:rsidR="00732407" w:rsidRPr="002862B7" w:rsidRDefault="00732407" w:rsidP="001E246E">
      <w:pPr>
        <w:widowControl w:val="0"/>
        <w:numPr>
          <w:ilvl w:val="0"/>
          <w:numId w:val="7"/>
        </w:numPr>
        <w:spacing w:before="120" w:line="252" w:lineRule="auto"/>
        <w:contextualSpacing/>
        <w:rPr>
          <w:rFonts w:ascii="Arial" w:eastAsia="Arial" w:hAnsi="Arial" w:cs="Arial"/>
          <w:sz w:val="20"/>
          <w:szCs w:val="20"/>
        </w:rPr>
      </w:pPr>
      <w:r w:rsidRPr="002862B7">
        <w:rPr>
          <w:rFonts w:ascii="Arial" w:eastAsia="Arial" w:hAnsi="Arial" w:cs="Arial"/>
          <w:sz w:val="20"/>
          <w:szCs w:val="20"/>
        </w:rPr>
        <w:t>The respondent must adhere to all applicable laws, rules and requirements and must apply for permits to place infrastructure per specification per county or city ordinance applicable to where the infrastructure is being placed.</w:t>
      </w:r>
    </w:p>
    <w:p w14:paraId="72B99D68" w14:textId="77777777" w:rsidR="00732407" w:rsidRPr="002862B7" w:rsidRDefault="00732407" w:rsidP="001E246E">
      <w:pPr>
        <w:widowControl w:val="0"/>
        <w:numPr>
          <w:ilvl w:val="0"/>
          <w:numId w:val="7"/>
        </w:numPr>
        <w:spacing w:before="120" w:line="252" w:lineRule="auto"/>
        <w:contextualSpacing/>
        <w:rPr>
          <w:rFonts w:ascii="Arial" w:eastAsia="Arial" w:hAnsi="Arial" w:cs="Arial"/>
          <w:sz w:val="20"/>
          <w:szCs w:val="20"/>
        </w:rPr>
      </w:pPr>
      <w:r w:rsidRPr="002862B7">
        <w:rPr>
          <w:rFonts w:ascii="Arial" w:eastAsia="Arial" w:hAnsi="Arial" w:cs="Arial"/>
          <w:sz w:val="20"/>
          <w:szCs w:val="20"/>
        </w:rPr>
        <w:t>All traffic control, in accordance with local, state, county, or permitting agency laws, regulations, and requirements, will be the respondent’s responsibility. The respondent’s construction schedule will take into consideration sufficient time for the development and approval of a traffic control plan.</w:t>
      </w:r>
      <w:r w:rsidRPr="002862B7">
        <w:rPr>
          <w:rFonts w:ascii="Arial" w:eastAsia="Arial" w:hAnsi="Arial" w:cs="Arial"/>
          <w:sz w:val="20"/>
          <w:szCs w:val="20"/>
        </w:rPr>
        <w:br/>
      </w:r>
    </w:p>
    <w:p w14:paraId="55D88150"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Tracer Wire Installation</w:t>
      </w:r>
    </w:p>
    <w:p w14:paraId="6DE5AE81" w14:textId="77777777" w:rsidR="00732407" w:rsidRPr="002862B7" w:rsidRDefault="00732407" w:rsidP="001E246E">
      <w:pPr>
        <w:widowControl w:val="0"/>
        <w:numPr>
          <w:ilvl w:val="0"/>
          <w:numId w:val="4"/>
        </w:numPr>
        <w:spacing w:before="113" w:line="258" w:lineRule="auto"/>
        <w:contextualSpacing/>
        <w:rPr>
          <w:rFonts w:ascii="Arial" w:eastAsia="Arial" w:hAnsi="Arial" w:cs="Arial"/>
          <w:sz w:val="20"/>
          <w:szCs w:val="20"/>
        </w:rPr>
      </w:pPr>
      <w:r w:rsidRPr="002862B7">
        <w:rPr>
          <w:rFonts w:ascii="Arial" w:eastAsia="Arial" w:hAnsi="Arial" w:cs="Arial"/>
          <w:sz w:val="20"/>
          <w:szCs w:val="20"/>
        </w:rPr>
        <w:lastRenderedPageBreak/>
        <w:t xml:space="preserve">Tracer wire shall be placed with all conduit installed unless armored or traceable cable is used.  The respondent will provide the tracer wire and shall install, splice and test (for continuity) the tracer wire.  If the tracer wire is broken during installation, the wire should be repaired and tested for continuity after repair. </w:t>
      </w:r>
    </w:p>
    <w:p w14:paraId="1F647FE7" w14:textId="77777777" w:rsidR="00732407" w:rsidRPr="002862B7" w:rsidRDefault="00732407" w:rsidP="001E246E">
      <w:pPr>
        <w:widowControl w:val="0"/>
        <w:numPr>
          <w:ilvl w:val="0"/>
          <w:numId w:val="4"/>
        </w:numPr>
        <w:spacing w:before="113" w:line="258" w:lineRule="auto"/>
        <w:contextualSpacing/>
        <w:rPr>
          <w:rFonts w:ascii="Arial" w:eastAsia="Arial" w:hAnsi="Arial" w:cs="Arial"/>
          <w:sz w:val="20"/>
          <w:szCs w:val="20"/>
        </w:rPr>
      </w:pPr>
      <w:r w:rsidRPr="002862B7">
        <w:rPr>
          <w:rFonts w:ascii="Arial" w:eastAsia="Arial" w:hAnsi="Arial" w:cs="Arial"/>
          <w:sz w:val="20"/>
          <w:szCs w:val="20"/>
        </w:rPr>
        <w:t>For multi-duct installation, install a 5/8” X 8” copper clad ground rod in the hand-hole located on public right–of-way.  Place a #12 insulated copper locate wire from the ground rod to the fiber optic termination room or to the outside of the building directly below the pull box and terminate on one side of an insulated indoor/outdoor terminal block to the master ground bar in the fiber optic termination room or place a ground rod on the outside of the building.  Locate block in an accessible location.  This is for “locate purposes only,” not for grounding purposes.  Note on as-built where ground is placed and tag located wire as “locate wire.”</w:t>
      </w:r>
      <w:r w:rsidRPr="002862B7">
        <w:rPr>
          <w:rFonts w:ascii="Arial" w:eastAsia="Arial" w:hAnsi="Arial" w:cs="Arial"/>
          <w:sz w:val="20"/>
          <w:szCs w:val="20"/>
        </w:rPr>
        <w:br/>
      </w:r>
    </w:p>
    <w:p w14:paraId="6D8B9044"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Depth of Burial</w:t>
      </w:r>
    </w:p>
    <w:p w14:paraId="63ED919A" w14:textId="004CF152" w:rsidR="003A09D1" w:rsidRPr="003A09D1" w:rsidRDefault="00732407" w:rsidP="001E246E">
      <w:pPr>
        <w:pStyle w:val="ListParagraph"/>
        <w:numPr>
          <w:ilvl w:val="0"/>
          <w:numId w:val="14"/>
        </w:numPr>
        <w:spacing w:line="259" w:lineRule="auto"/>
        <w:rPr>
          <w:rFonts w:ascii="Arial" w:hAnsi="Arial" w:cs="Arial"/>
        </w:rPr>
      </w:pPr>
      <w:r w:rsidRPr="003A09D1">
        <w:rPr>
          <w:rFonts w:ascii="Arial" w:eastAsia="Arial" w:hAnsi="Arial" w:cs="Arial"/>
          <w:sz w:val="20"/>
          <w:szCs w:val="20"/>
        </w:rPr>
        <w:t>Except where otherwise specified, the cable shall be placed to a minimum depth of 36” along roadways and 24” on private property.  Greater cable depth will be r</w:t>
      </w:r>
      <w:r w:rsidR="003A09D1">
        <w:rPr>
          <w:rFonts w:ascii="Arial" w:eastAsia="Arial" w:hAnsi="Arial" w:cs="Arial"/>
          <w:sz w:val="20"/>
          <w:szCs w:val="20"/>
        </w:rPr>
        <w:t>equired at the follow</w:t>
      </w:r>
      <w:r w:rsidR="00092FDF">
        <w:rPr>
          <w:rFonts w:ascii="Arial" w:eastAsia="Arial" w:hAnsi="Arial" w:cs="Arial"/>
          <w:sz w:val="20"/>
          <w:szCs w:val="20"/>
        </w:rPr>
        <w:t>ing</w:t>
      </w:r>
      <w:r w:rsidR="003A09D1">
        <w:rPr>
          <w:rFonts w:ascii="Arial" w:eastAsia="Arial" w:hAnsi="Arial" w:cs="Arial"/>
          <w:sz w:val="20"/>
          <w:szCs w:val="20"/>
        </w:rPr>
        <w:t xml:space="preserve"> locations:</w:t>
      </w:r>
    </w:p>
    <w:p w14:paraId="38A4B5E1" w14:textId="77777777" w:rsidR="003A09D1" w:rsidRPr="003A09D1" w:rsidRDefault="00732407" w:rsidP="001E246E">
      <w:pPr>
        <w:pStyle w:val="ListParagraph"/>
        <w:numPr>
          <w:ilvl w:val="1"/>
          <w:numId w:val="14"/>
        </w:numPr>
        <w:spacing w:line="259" w:lineRule="auto"/>
        <w:ind w:left="1440"/>
        <w:rPr>
          <w:rFonts w:ascii="Arial" w:hAnsi="Arial" w:cs="Arial"/>
        </w:rPr>
      </w:pPr>
      <w:r w:rsidRPr="003A09D1">
        <w:rPr>
          <w:rFonts w:ascii="Arial" w:eastAsia="Arial" w:hAnsi="Arial" w:cs="Arial"/>
          <w:sz w:val="20"/>
          <w:szCs w:val="20"/>
        </w:rPr>
        <w:t>Where cable route crosses roads, the cable shall be placed at a minimum depth of 48” below the pavement or 36” below the parallel drainage ditch, whichever is greater, unless the controlling authority required additional depth, in which case the greatest depth will be maintained.</w:t>
      </w:r>
    </w:p>
    <w:p w14:paraId="62FEB4BE" w14:textId="656B640F" w:rsidR="00732407" w:rsidRPr="002224B1" w:rsidRDefault="00732407" w:rsidP="001E246E">
      <w:pPr>
        <w:pStyle w:val="ListParagraph"/>
        <w:numPr>
          <w:ilvl w:val="1"/>
          <w:numId w:val="14"/>
        </w:numPr>
        <w:spacing w:line="259" w:lineRule="auto"/>
        <w:ind w:left="1440"/>
        <w:rPr>
          <w:rFonts w:ascii="Arial" w:hAnsi="Arial" w:cs="Arial"/>
        </w:rPr>
      </w:pPr>
      <w:r w:rsidRPr="003A09D1">
        <w:rPr>
          <w:rFonts w:ascii="Arial" w:eastAsia="Arial" w:hAnsi="Arial" w:cs="Arial"/>
          <w:sz w:val="20"/>
          <w:szCs w:val="20"/>
        </w:rPr>
        <w:t>Where cable crosses existing sub-surface pipes, cables, or other structures:  at foreign object crossings, the cable will be placed to maintain a minimum of 12” clearance from the object or the minimum clearance required by the object’s owner, whichever is greater.</w:t>
      </w:r>
    </w:p>
    <w:p w14:paraId="6DB27EF1" w14:textId="77777777" w:rsidR="002224B1" w:rsidRPr="002224B1" w:rsidRDefault="002224B1" w:rsidP="002224B1">
      <w:pPr>
        <w:spacing w:line="259" w:lineRule="auto"/>
        <w:rPr>
          <w:rFonts w:ascii="Arial" w:hAnsi="Arial" w:cs="Arial"/>
        </w:rPr>
      </w:pPr>
    </w:p>
    <w:p w14:paraId="6068C133"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Highway, Railroad, and Other Bored Crossings</w:t>
      </w:r>
    </w:p>
    <w:p w14:paraId="2DC8BC1D" w14:textId="77777777" w:rsidR="00732407" w:rsidRPr="002862B7" w:rsidRDefault="00732407" w:rsidP="001E246E">
      <w:pPr>
        <w:widowControl w:val="0"/>
        <w:numPr>
          <w:ilvl w:val="0"/>
          <w:numId w:val="9"/>
        </w:numPr>
        <w:spacing w:before="113" w:line="258" w:lineRule="auto"/>
        <w:contextualSpacing/>
        <w:rPr>
          <w:rFonts w:ascii="Arial" w:eastAsia="Arial" w:hAnsi="Arial" w:cs="Arial"/>
          <w:sz w:val="20"/>
          <w:szCs w:val="20"/>
        </w:rPr>
      </w:pPr>
      <w:r w:rsidRPr="002862B7">
        <w:rPr>
          <w:rFonts w:ascii="Arial" w:eastAsia="Arial" w:hAnsi="Arial" w:cs="Arial"/>
          <w:sz w:val="20"/>
          <w:szCs w:val="20"/>
        </w:rPr>
        <w:t>All crossings of state or federal highways and railroads right-of-way shall be made by boring and placing a pipe casing.  The cable shall be placed through the pipe casing.  Country road and other roadways shall be bored, trenched, or plowed as approved by the appropriate local authority.</w:t>
      </w:r>
    </w:p>
    <w:p w14:paraId="08E55E4F" w14:textId="77777777" w:rsidR="00732407" w:rsidRPr="002862B7" w:rsidRDefault="00732407" w:rsidP="001E246E">
      <w:pPr>
        <w:widowControl w:val="0"/>
        <w:numPr>
          <w:ilvl w:val="0"/>
          <w:numId w:val="9"/>
        </w:numPr>
        <w:spacing w:before="113" w:line="258" w:lineRule="auto"/>
        <w:contextualSpacing/>
        <w:rPr>
          <w:rFonts w:ascii="Arial" w:eastAsia="Arial" w:hAnsi="Arial" w:cs="Arial"/>
          <w:sz w:val="20"/>
          <w:szCs w:val="20"/>
        </w:rPr>
      </w:pPr>
      <w:r w:rsidRPr="002862B7">
        <w:rPr>
          <w:rFonts w:ascii="Arial" w:eastAsia="Arial" w:hAnsi="Arial" w:cs="Arial"/>
          <w:sz w:val="20"/>
          <w:szCs w:val="20"/>
        </w:rPr>
        <w:t>All work performed on public right-of-way or railroad right-of-way shall be done in accordance with requirements and regulations of the authority having jurisdiction there under.</w:t>
      </w:r>
    </w:p>
    <w:p w14:paraId="625FB1E6" w14:textId="77777777" w:rsidR="00732407" w:rsidRPr="002862B7" w:rsidRDefault="00732407" w:rsidP="001E246E">
      <w:pPr>
        <w:widowControl w:val="0"/>
        <w:numPr>
          <w:ilvl w:val="0"/>
          <w:numId w:val="9"/>
        </w:numPr>
        <w:spacing w:before="113" w:line="258" w:lineRule="auto"/>
        <w:contextualSpacing/>
        <w:rPr>
          <w:rFonts w:ascii="Arial" w:eastAsia="Arial" w:hAnsi="Arial" w:cs="Arial"/>
          <w:sz w:val="20"/>
          <w:szCs w:val="20"/>
        </w:rPr>
      </w:pPr>
      <w:r w:rsidRPr="002862B7">
        <w:rPr>
          <w:rFonts w:ascii="Arial" w:eastAsia="Arial" w:hAnsi="Arial" w:cs="Arial"/>
          <w:sz w:val="20"/>
          <w:szCs w:val="20"/>
        </w:rPr>
        <w:t>Respondent shall give all notices and comply with all laws, ordinances, rules and regulations bearing on the conduct of the Work as drawn.</w:t>
      </w:r>
    </w:p>
    <w:p w14:paraId="0C389D0C" w14:textId="77777777" w:rsidR="00732407" w:rsidRPr="002862B7" w:rsidRDefault="00732407" w:rsidP="001E246E">
      <w:pPr>
        <w:widowControl w:val="0"/>
        <w:numPr>
          <w:ilvl w:val="0"/>
          <w:numId w:val="9"/>
        </w:numPr>
        <w:spacing w:before="113" w:line="258" w:lineRule="auto"/>
        <w:contextualSpacing/>
        <w:rPr>
          <w:rFonts w:ascii="Arial" w:eastAsia="Arial" w:hAnsi="Arial" w:cs="Arial"/>
          <w:sz w:val="20"/>
          <w:szCs w:val="20"/>
        </w:rPr>
      </w:pPr>
      <w:r w:rsidRPr="002862B7">
        <w:rPr>
          <w:rFonts w:ascii="Arial" w:eastAsia="Arial" w:hAnsi="Arial" w:cs="Arial"/>
          <w:sz w:val="20"/>
          <w:szCs w:val="20"/>
        </w:rPr>
        <w:t>Where the cable route crosses railroad right-of-way, the cable shall be placed at a minimum depth of 60” below the railroad surface or 36” below the parallel drainage ditch, whichever is greater, unless the controlling authority requires additional depth, in which case the greatest depth will be maintained.</w:t>
      </w:r>
      <w:r w:rsidRPr="002862B7">
        <w:rPr>
          <w:rFonts w:ascii="Arial" w:eastAsia="Arial" w:hAnsi="Arial" w:cs="Arial"/>
          <w:sz w:val="20"/>
          <w:szCs w:val="20"/>
        </w:rPr>
        <w:br/>
      </w:r>
    </w:p>
    <w:p w14:paraId="72ED9CB0"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Cable Markers</w:t>
      </w:r>
    </w:p>
    <w:p w14:paraId="20A10925" w14:textId="77777777" w:rsidR="00732407" w:rsidRPr="002862B7" w:rsidRDefault="00732407" w:rsidP="001E246E">
      <w:pPr>
        <w:widowControl w:val="0"/>
        <w:numPr>
          <w:ilvl w:val="0"/>
          <w:numId w:val="2"/>
        </w:numPr>
        <w:spacing w:before="113" w:line="258" w:lineRule="auto"/>
        <w:contextualSpacing/>
        <w:rPr>
          <w:rFonts w:ascii="Arial" w:eastAsia="Arial" w:hAnsi="Arial" w:cs="Arial"/>
          <w:sz w:val="20"/>
          <w:szCs w:val="20"/>
        </w:rPr>
      </w:pPr>
      <w:r w:rsidRPr="002862B7">
        <w:rPr>
          <w:rFonts w:ascii="Arial" w:eastAsia="Arial" w:hAnsi="Arial" w:cs="Arial"/>
          <w:sz w:val="20"/>
          <w:szCs w:val="20"/>
        </w:rPr>
        <w:t>Cable markers shall be placed within 48 hours of cable installation.  Unless the right-of-way or property owner specifies otherwise, cable markers shall be placed at all change in directions, splices, fence line crossings, at road and stream crossings, and other points on the route not more than 1,000 feet apart.</w:t>
      </w:r>
    </w:p>
    <w:p w14:paraId="5CE897FF" w14:textId="77777777" w:rsidR="00732407" w:rsidRPr="002862B7" w:rsidRDefault="00732407" w:rsidP="001E246E">
      <w:pPr>
        <w:widowControl w:val="0"/>
        <w:numPr>
          <w:ilvl w:val="0"/>
          <w:numId w:val="2"/>
        </w:numPr>
        <w:spacing w:before="113" w:line="258" w:lineRule="auto"/>
        <w:contextualSpacing/>
        <w:rPr>
          <w:rFonts w:ascii="Arial" w:eastAsia="Arial" w:hAnsi="Arial" w:cs="Arial"/>
          <w:sz w:val="20"/>
          <w:szCs w:val="20"/>
        </w:rPr>
      </w:pPr>
      <w:r w:rsidRPr="002862B7">
        <w:rPr>
          <w:rFonts w:ascii="Arial" w:eastAsia="Arial" w:hAnsi="Arial" w:cs="Arial"/>
          <w:sz w:val="20"/>
          <w:szCs w:val="20"/>
        </w:rPr>
        <w:t xml:space="preserve">In addition, on highway right-of-way, the markers shall be located at the highway right-of-way line.  Markers shall always be located so that they can be seen from the location of </w:t>
      </w:r>
      <w:r w:rsidRPr="002862B7">
        <w:rPr>
          <w:rFonts w:ascii="Arial" w:eastAsia="Arial" w:hAnsi="Arial" w:cs="Arial"/>
          <w:sz w:val="20"/>
          <w:szCs w:val="20"/>
        </w:rPr>
        <w:lastRenderedPageBreak/>
        <w:t>the cable.</w:t>
      </w:r>
    </w:p>
    <w:p w14:paraId="621BFD62" w14:textId="77777777" w:rsidR="00732407" w:rsidRPr="00536B58" w:rsidRDefault="00732407" w:rsidP="00732407">
      <w:pPr>
        <w:tabs>
          <w:tab w:val="left" w:pos="840"/>
        </w:tabs>
        <w:spacing w:line="258" w:lineRule="auto"/>
        <w:ind w:left="839"/>
        <w:rPr>
          <w:rFonts w:ascii="Arial" w:hAnsi="Arial" w:cs="Arial"/>
        </w:rPr>
      </w:pPr>
    </w:p>
    <w:p w14:paraId="66D47A15" w14:textId="77777777" w:rsidR="00732407" w:rsidRPr="00536B58" w:rsidRDefault="00732407" w:rsidP="00732407">
      <w:pPr>
        <w:tabs>
          <w:tab w:val="left" w:pos="840"/>
        </w:tabs>
        <w:spacing w:line="258" w:lineRule="auto"/>
        <w:rPr>
          <w:rFonts w:ascii="Arial" w:hAnsi="Arial" w:cs="Arial"/>
        </w:rPr>
      </w:pPr>
      <w:r w:rsidRPr="002862B7">
        <w:rPr>
          <w:rFonts w:ascii="Arial" w:eastAsia="Arial" w:hAnsi="Arial" w:cs="Arial"/>
          <w:i/>
          <w:sz w:val="20"/>
          <w:szCs w:val="20"/>
        </w:rPr>
        <w:t xml:space="preserve">Hand Holes </w:t>
      </w:r>
    </w:p>
    <w:p w14:paraId="005C5D89" w14:textId="77777777" w:rsidR="00732407" w:rsidRPr="002862B7" w:rsidRDefault="00732407" w:rsidP="001E246E">
      <w:pPr>
        <w:widowControl w:val="0"/>
        <w:numPr>
          <w:ilvl w:val="0"/>
          <w:numId w:val="8"/>
        </w:numPr>
        <w:tabs>
          <w:tab w:val="left" w:pos="990"/>
        </w:tabs>
        <w:spacing w:line="253" w:lineRule="auto"/>
        <w:contextualSpacing/>
        <w:rPr>
          <w:rFonts w:ascii="Arial" w:eastAsia="Arial" w:hAnsi="Arial" w:cs="Arial"/>
          <w:sz w:val="20"/>
          <w:szCs w:val="20"/>
        </w:rPr>
      </w:pPr>
      <w:r w:rsidRPr="002862B7">
        <w:rPr>
          <w:rFonts w:ascii="Arial" w:eastAsia="Arial" w:hAnsi="Arial" w:cs="Arial"/>
          <w:sz w:val="20"/>
          <w:szCs w:val="20"/>
        </w:rPr>
        <w:t>Hand holes will be placed in accordance with standard industry practice following the specifications provided in the construction plans, typical drawings, and detail drawings. Special attention and planning must be exercised to ensure accessibility by other groups after construction has been completed.</w:t>
      </w:r>
    </w:p>
    <w:p w14:paraId="727D0571" w14:textId="77777777" w:rsidR="00732407" w:rsidRPr="002862B7" w:rsidRDefault="00732407" w:rsidP="001E246E">
      <w:pPr>
        <w:widowControl w:val="0"/>
        <w:numPr>
          <w:ilvl w:val="0"/>
          <w:numId w:val="8"/>
        </w:numPr>
        <w:tabs>
          <w:tab w:val="left" w:pos="818"/>
        </w:tabs>
        <w:spacing w:line="251" w:lineRule="auto"/>
        <w:contextualSpacing/>
        <w:rPr>
          <w:rFonts w:ascii="Arial" w:eastAsia="Arial" w:hAnsi="Arial" w:cs="Arial"/>
          <w:sz w:val="20"/>
          <w:szCs w:val="20"/>
        </w:rPr>
      </w:pPr>
      <w:r w:rsidRPr="002862B7">
        <w:rPr>
          <w:rFonts w:ascii="Arial" w:eastAsia="Arial" w:hAnsi="Arial" w:cs="Arial"/>
          <w:sz w:val="20"/>
          <w:szCs w:val="20"/>
        </w:rPr>
        <w:t>All hand holes unless otherwise stipulated by the drawings will be buried with 12” to 18” of cover at final grade.</w:t>
      </w:r>
    </w:p>
    <w:p w14:paraId="4146B47E" w14:textId="77777777" w:rsidR="00732407" w:rsidRPr="002862B7" w:rsidRDefault="00732407" w:rsidP="001E246E">
      <w:pPr>
        <w:widowControl w:val="0"/>
        <w:numPr>
          <w:ilvl w:val="0"/>
          <w:numId w:val="8"/>
        </w:numPr>
        <w:tabs>
          <w:tab w:val="left" w:pos="811"/>
        </w:tabs>
        <w:spacing w:line="251" w:lineRule="auto"/>
        <w:contextualSpacing/>
        <w:rPr>
          <w:rFonts w:ascii="Arial" w:eastAsia="Arial" w:hAnsi="Arial" w:cs="Arial"/>
          <w:sz w:val="20"/>
          <w:szCs w:val="20"/>
        </w:rPr>
      </w:pPr>
      <w:r w:rsidRPr="002862B7">
        <w:rPr>
          <w:rFonts w:ascii="Arial" w:eastAsia="Arial" w:hAnsi="Arial" w:cs="Arial"/>
          <w:sz w:val="20"/>
          <w:szCs w:val="20"/>
        </w:rPr>
        <w:t>Immediately after placement, the soil around and over the hand hole will be tamped and compacted. Should any washouts occur, the respondent will be responsible for correcting the problem immediately without additional cost to the district.</w:t>
      </w:r>
    </w:p>
    <w:p w14:paraId="508711FA" w14:textId="26592477" w:rsidR="00732407" w:rsidRPr="002862B7" w:rsidRDefault="00732407" w:rsidP="001E246E">
      <w:pPr>
        <w:widowControl w:val="0"/>
        <w:numPr>
          <w:ilvl w:val="0"/>
          <w:numId w:val="8"/>
        </w:numPr>
        <w:tabs>
          <w:tab w:val="left" w:pos="804"/>
        </w:tabs>
        <w:contextualSpacing/>
        <w:rPr>
          <w:rFonts w:ascii="Arial" w:eastAsia="Arial" w:hAnsi="Arial" w:cs="Arial"/>
          <w:sz w:val="20"/>
          <w:szCs w:val="20"/>
        </w:rPr>
      </w:pPr>
      <w:r w:rsidRPr="002862B7">
        <w:rPr>
          <w:rFonts w:ascii="Arial" w:eastAsia="Arial" w:hAnsi="Arial" w:cs="Arial"/>
          <w:sz w:val="20"/>
          <w:szCs w:val="20"/>
        </w:rPr>
        <w:t xml:space="preserve">After cable </w:t>
      </w:r>
      <w:r w:rsidR="005E38E4" w:rsidRPr="002862B7">
        <w:rPr>
          <w:rFonts w:ascii="Arial" w:eastAsia="Arial" w:hAnsi="Arial" w:cs="Arial"/>
          <w:sz w:val="20"/>
          <w:szCs w:val="20"/>
        </w:rPr>
        <w:t>placement,</w:t>
      </w:r>
      <w:r w:rsidRPr="002862B7">
        <w:rPr>
          <w:rFonts w:ascii="Arial" w:eastAsia="Arial" w:hAnsi="Arial" w:cs="Arial"/>
          <w:sz w:val="20"/>
          <w:szCs w:val="20"/>
        </w:rPr>
        <w:t xml:space="preserve"> all ducts will be sealed.</w:t>
      </w:r>
    </w:p>
    <w:p w14:paraId="0E293C76" w14:textId="5F01432C" w:rsidR="005E38E4" w:rsidRPr="002862B7" w:rsidRDefault="00732407" w:rsidP="001E246E">
      <w:pPr>
        <w:widowControl w:val="0"/>
        <w:numPr>
          <w:ilvl w:val="0"/>
          <w:numId w:val="8"/>
        </w:numPr>
        <w:tabs>
          <w:tab w:val="left" w:pos="804"/>
        </w:tabs>
        <w:contextualSpacing/>
        <w:rPr>
          <w:rFonts w:ascii="Arial" w:eastAsia="Arial" w:hAnsi="Arial" w:cs="Arial"/>
          <w:sz w:val="20"/>
          <w:szCs w:val="20"/>
        </w:rPr>
      </w:pPr>
      <w:r w:rsidRPr="002862B7">
        <w:rPr>
          <w:rFonts w:ascii="Arial" w:eastAsia="Arial" w:hAnsi="Arial" w:cs="Arial"/>
          <w:sz w:val="20"/>
          <w:szCs w:val="20"/>
        </w:rPr>
        <w:t xml:space="preserve">All splice hand holes/manholes will be grounded </w:t>
      </w:r>
    </w:p>
    <w:p w14:paraId="1357000C" w14:textId="4E7AD3B0" w:rsidR="00732407" w:rsidRPr="002862B7" w:rsidRDefault="00732407" w:rsidP="001E246E">
      <w:pPr>
        <w:widowControl w:val="0"/>
        <w:numPr>
          <w:ilvl w:val="0"/>
          <w:numId w:val="8"/>
        </w:numPr>
        <w:tabs>
          <w:tab w:val="left" w:pos="804"/>
        </w:tabs>
        <w:contextualSpacing/>
        <w:rPr>
          <w:rFonts w:ascii="Arial" w:eastAsia="Arial" w:hAnsi="Arial" w:cs="Arial"/>
          <w:sz w:val="20"/>
          <w:szCs w:val="20"/>
        </w:rPr>
      </w:pPr>
      <w:r w:rsidRPr="002862B7">
        <w:rPr>
          <w:rFonts w:ascii="Arial" w:eastAsia="Arial" w:hAnsi="Arial" w:cs="Arial"/>
          <w:sz w:val="20"/>
          <w:szCs w:val="20"/>
        </w:rPr>
        <w:t>A minimum of 100’ coil of cable shall be left in each hand hole/building for splicing use.</w:t>
      </w:r>
    </w:p>
    <w:p w14:paraId="0BA97CC4" w14:textId="77777777" w:rsidR="00732407" w:rsidRPr="00536B58" w:rsidRDefault="00732407" w:rsidP="00732407">
      <w:pPr>
        <w:tabs>
          <w:tab w:val="left" w:pos="411"/>
        </w:tabs>
        <w:ind w:left="410"/>
        <w:rPr>
          <w:rFonts w:ascii="Arial" w:hAnsi="Arial" w:cs="Arial"/>
        </w:rPr>
      </w:pPr>
    </w:p>
    <w:p w14:paraId="00242BB8" w14:textId="77777777" w:rsidR="00732407" w:rsidRPr="00536B58" w:rsidRDefault="00732407" w:rsidP="00732407">
      <w:pPr>
        <w:ind w:left="111"/>
        <w:rPr>
          <w:rFonts w:ascii="Arial" w:hAnsi="Arial" w:cs="Arial"/>
        </w:rPr>
      </w:pPr>
      <w:r w:rsidRPr="002862B7">
        <w:rPr>
          <w:rFonts w:ascii="Arial" w:eastAsia="Arial" w:hAnsi="Arial" w:cs="Arial"/>
          <w:i/>
          <w:sz w:val="20"/>
          <w:szCs w:val="20"/>
        </w:rPr>
        <w:t>Splicing</w:t>
      </w:r>
    </w:p>
    <w:p w14:paraId="06ADF462" w14:textId="77777777" w:rsidR="00732407" w:rsidRPr="002862B7" w:rsidRDefault="00732407" w:rsidP="001E246E">
      <w:pPr>
        <w:pStyle w:val="ListParagraph"/>
        <w:widowControl w:val="0"/>
        <w:numPr>
          <w:ilvl w:val="0"/>
          <w:numId w:val="10"/>
        </w:numPr>
        <w:tabs>
          <w:tab w:val="left" w:pos="1467"/>
        </w:tabs>
        <w:rPr>
          <w:rFonts w:ascii="Arial" w:eastAsia="Arial" w:hAnsi="Arial" w:cs="Arial"/>
          <w:sz w:val="20"/>
          <w:szCs w:val="20"/>
        </w:rPr>
      </w:pPr>
      <w:r w:rsidRPr="002862B7">
        <w:rPr>
          <w:rFonts w:ascii="Arial" w:eastAsia="Arial" w:hAnsi="Arial" w:cs="Arial"/>
          <w:sz w:val="20"/>
          <w:szCs w:val="20"/>
        </w:rPr>
        <w:t>Fiber to fiber fusion splicing of optical fibers at each point including head ends is required.</w:t>
      </w:r>
    </w:p>
    <w:p w14:paraId="5A851277" w14:textId="77777777" w:rsidR="00732407" w:rsidRPr="002862B7" w:rsidRDefault="00732407" w:rsidP="001E246E">
      <w:pPr>
        <w:pStyle w:val="ListParagraph"/>
        <w:widowControl w:val="0"/>
        <w:numPr>
          <w:ilvl w:val="0"/>
          <w:numId w:val="10"/>
        </w:numPr>
        <w:tabs>
          <w:tab w:val="left" w:pos="1467"/>
        </w:tabs>
        <w:rPr>
          <w:rFonts w:ascii="Arial" w:eastAsia="Arial" w:hAnsi="Arial" w:cs="Arial"/>
          <w:sz w:val="20"/>
          <w:szCs w:val="20"/>
        </w:rPr>
      </w:pPr>
      <w:r w:rsidRPr="002862B7">
        <w:rPr>
          <w:rFonts w:ascii="Arial" w:eastAsia="Arial" w:hAnsi="Arial" w:cs="Arial"/>
          <w:sz w:val="20"/>
          <w:szCs w:val="20"/>
        </w:rPr>
        <w:t>Complete testing services, such as end to end, reel testing, and splice loss testing, ORL, power meter/laser source testing and WDM testing is required.</w:t>
      </w:r>
    </w:p>
    <w:p w14:paraId="3E2256A8" w14:textId="44D8B9C7" w:rsidR="00732407" w:rsidRPr="002862B7" w:rsidRDefault="00732407" w:rsidP="001E246E">
      <w:pPr>
        <w:pStyle w:val="ListParagraph"/>
        <w:widowControl w:val="0"/>
        <w:numPr>
          <w:ilvl w:val="0"/>
          <w:numId w:val="10"/>
        </w:numPr>
        <w:tabs>
          <w:tab w:val="left" w:pos="1467"/>
        </w:tabs>
        <w:rPr>
          <w:rFonts w:ascii="Arial" w:eastAsia="Arial" w:hAnsi="Arial" w:cs="Arial"/>
          <w:sz w:val="20"/>
          <w:szCs w:val="20"/>
        </w:rPr>
      </w:pPr>
      <w:r w:rsidRPr="002862B7">
        <w:rPr>
          <w:rFonts w:ascii="Arial" w:eastAsia="Arial" w:hAnsi="Arial" w:cs="Arial"/>
          <w:sz w:val="20"/>
          <w:szCs w:val="20"/>
        </w:rPr>
        <w:t>Individual splice loss will be 0.10 dB for single-mode unless after 3 attempts these values cannot be achieved, then the fibers will be re-spliced until a splice loss within 0.05 dB of the lowest previous attempts is achieved.  Splice loss acceptance testing will be based on the fusion splicer’s splice loss estimator.</w:t>
      </w:r>
    </w:p>
    <w:p w14:paraId="46634A1D" w14:textId="77777777" w:rsidR="00732407" w:rsidRPr="002862B7" w:rsidRDefault="00732407" w:rsidP="001E246E">
      <w:pPr>
        <w:pStyle w:val="ListParagraph"/>
        <w:widowControl w:val="0"/>
        <w:numPr>
          <w:ilvl w:val="0"/>
          <w:numId w:val="10"/>
        </w:numPr>
        <w:tabs>
          <w:tab w:val="left" w:pos="1467"/>
        </w:tabs>
        <w:rPr>
          <w:rFonts w:ascii="Arial" w:eastAsia="Arial" w:hAnsi="Arial" w:cs="Arial"/>
          <w:sz w:val="20"/>
          <w:szCs w:val="20"/>
        </w:rPr>
      </w:pPr>
      <w:r w:rsidRPr="002862B7">
        <w:rPr>
          <w:rFonts w:ascii="Arial" w:eastAsia="Arial" w:hAnsi="Arial" w:cs="Arial"/>
          <w:sz w:val="20"/>
          <w:szCs w:val="20"/>
        </w:rPr>
        <w:t>All cables to buildings shall be fusion spliced within a minimum of 50’ of entering a building at a location to be determined by the owner with an existing single mode fiber and terminated at customer’s rack.</w:t>
      </w:r>
    </w:p>
    <w:p w14:paraId="6A1F27A1" w14:textId="77777777" w:rsidR="00732407" w:rsidRPr="00536B58" w:rsidRDefault="00732407" w:rsidP="00732407">
      <w:pPr>
        <w:tabs>
          <w:tab w:val="left" w:pos="1453"/>
        </w:tabs>
        <w:rPr>
          <w:rFonts w:ascii="Arial" w:hAnsi="Arial" w:cs="Arial"/>
        </w:rPr>
      </w:pPr>
    </w:p>
    <w:p w14:paraId="4840374F" w14:textId="77777777" w:rsidR="00732407" w:rsidRPr="00536B58" w:rsidRDefault="00732407" w:rsidP="00732407">
      <w:pPr>
        <w:tabs>
          <w:tab w:val="left" w:pos="411"/>
        </w:tabs>
        <w:rPr>
          <w:rFonts w:ascii="Arial" w:hAnsi="Arial" w:cs="Arial"/>
        </w:rPr>
      </w:pPr>
      <w:r w:rsidRPr="002862B7">
        <w:rPr>
          <w:rFonts w:ascii="Arial" w:eastAsia="Arial" w:hAnsi="Arial" w:cs="Arial"/>
          <w:i/>
          <w:sz w:val="20"/>
          <w:szCs w:val="20"/>
        </w:rPr>
        <w:t>Aerial Plant</w:t>
      </w:r>
    </w:p>
    <w:p w14:paraId="6296BA26" w14:textId="53DB2B79" w:rsidR="00732407" w:rsidRPr="00536B58" w:rsidRDefault="00732407" w:rsidP="001E246E">
      <w:pPr>
        <w:pStyle w:val="ListParagraph"/>
        <w:numPr>
          <w:ilvl w:val="0"/>
          <w:numId w:val="13"/>
        </w:numPr>
        <w:tabs>
          <w:tab w:val="left" w:pos="1076"/>
        </w:tabs>
        <w:spacing w:line="252" w:lineRule="auto"/>
        <w:rPr>
          <w:rFonts w:ascii="Arial" w:hAnsi="Arial" w:cs="Arial"/>
        </w:rPr>
      </w:pPr>
      <w:r w:rsidRPr="002862B7">
        <w:rPr>
          <w:rFonts w:ascii="Arial" w:eastAsia="Arial" w:hAnsi="Arial" w:cs="Arial"/>
          <w:sz w:val="20"/>
          <w:szCs w:val="20"/>
        </w:rPr>
        <w:t>District is open to aerial fiber runs usi</w:t>
      </w:r>
      <w:r w:rsidR="00F3337E">
        <w:rPr>
          <w:rFonts w:ascii="Arial" w:eastAsia="Arial" w:hAnsi="Arial" w:cs="Arial"/>
          <w:sz w:val="20"/>
          <w:szCs w:val="20"/>
        </w:rPr>
        <w:t>ng existing utility poles, but r</w:t>
      </w:r>
      <w:r w:rsidRPr="002862B7">
        <w:rPr>
          <w:rFonts w:ascii="Arial" w:eastAsia="Arial" w:hAnsi="Arial" w:cs="Arial"/>
          <w:sz w:val="20"/>
          <w:szCs w:val="20"/>
        </w:rPr>
        <w:t>espondent must adhere to pole owners’ requirements for clearances, spans, grounding, guys and attachments.</w:t>
      </w:r>
    </w:p>
    <w:p w14:paraId="4B702596" w14:textId="77777777" w:rsidR="00732407" w:rsidRPr="00536B58" w:rsidRDefault="00732407" w:rsidP="00732407">
      <w:pPr>
        <w:tabs>
          <w:tab w:val="left" w:pos="384"/>
        </w:tabs>
        <w:rPr>
          <w:rFonts w:ascii="Arial" w:hAnsi="Arial" w:cs="Arial"/>
        </w:rPr>
      </w:pPr>
    </w:p>
    <w:p w14:paraId="285EC6E8" w14:textId="77777777" w:rsidR="00732407" w:rsidRPr="00536B58" w:rsidRDefault="00732407" w:rsidP="00732407">
      <w:pPr>
        <w:tabs>
          <w:tab w:val="left" w:pos="384"/>
        </w:tabs>
        <w:rPr>
          <w:rFonts w:ascii="Arial" w:hAnsi="Arial" w:cs="Arial"/>
        </w:rPr>
      </w:pPr>
      <w:r w:rsidRPr="002862B7">
        <w:rPr>
          <w:rFonts w:ascii="Arial" w:eastAsia="Arial" w:hAnsi="Arial" w:cs="Arial"/>
          <w:i/>
          <w:sz w:val="20"/>
          <w:szCs w:val="20"/>
        </w:rPr>
        <w:t>Testing Cable</w:t>
      </w:r>
    </w:p>
    <w:p w14:paraId="57017CD5"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The respondent shall be responsible for on-reel verification of cable quality prior to placement.</w:t>
      </w:r>
    </w:p>
    <w:p w14:paraId="6F1EED50"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Completed test forms on each reel shall be submitted to the district.</w:t>
      </w:r>
    </w:p>
    <w:p w14:paraId="10831286"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Respondent assumes responsibility for the cable after testing.  This responsibility covers all fibers in the cable.</w:t>
      </w:r>
    </w:p>
    <w:p w14:paraId="0F6A46EB"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The respondent shall supply all tools, test equipment, consumables, and incidentals necessary to perform quality testing.</w:t>
      </w:r>
    </w:p>
    <w:p w14:paraId="7B2F6D99"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The cable ends shall be sealed upon completion of testing.</w:t>
      </w:r>
    </w:p>
    <w:p w14:paraId="658C8AAE" w14:textId="77777777" w:rsidR="00732407" w:rsidRPr="002862B7" w:rsidRDefault="00732407" w:rsidP="001E246E">
      <w:pPr>
        <w:widowControl w:val="0"/>
        <w:numPr>
          <w:ilvl w:val="0"/>
          <w:numId w:val="6"/>
        </w:numPr>
        <w:spacing w:line="251" w:lineRule="auto"/>
        <w:contextualSpacing/>
        <w:rPr>
          <w:rFonts w:ascii="Arial" w:eastAsia="Arial" w:hAnsi="Arial" w:cs="Arial"/>
          <w:sz w:val="20"/>
          <w:szCs w:val="20"/>
        </w:rPr>
      </w:pPr>
      <w:r w:rsidRPr="002862B7">
        <w:rPr>
          <w:rFonts w:ascii="Arial" w:eastAsia="Arial" w:hAnsi="Arial" w:cs="Arial"/>
          <w:sz w:val="20"/>
          <w:szCs w:val="20"/>
        </w:rPr>
        <w:t xml:space="preserve">In addition to splice loss testing, selected respondent will perform end-to-end insertion loss testing of single-mode fibers at 1310 nm and 1550 nm from one direction for each terminated fiber span in accordance with TIA/EIA-526-7 (OFSTP 7).  For spans greater than 300 feet, each tested span must test to a value less than or equal to the value determined by calculating a link loss budget.  </w:t>
      </w:r>
    </w:p>
    <w:p w14:paraId="5BB1180A" w14:textId="77777777" w:rsidR="00732407" w:rsidRPr="00536B58" w:rsidRDefault="00732407" w:rsidP="00732407">
      <w:pPr>
        <w:spacing w:before="1"/>
        <w:rPr>
          <w:rFonts w:ascii="Arial" w:hAnsi="Arial" w:cs="Arial"/>
        </w:rPr>
      </w:pPr>
    </w:p>
    <w:p w14:paraId="33F427E0" w14:textId="77777777" w:rsidR="00732407" w:rsidRPr="00536B58" w:rsidRDefault="00732407" w:rsidP="00732407">
      <w:pPr>
        <w:ind w:left="112"/>
        <w:rPr>
          <w:rFonts w:ascii="Arial" w:hAnsi="Arial" w:cs="Arial"/>
        </w:rPr>
      </w:pPr>
      <w:r w:rsidRPr="002862B7">
        <w:rPr>
          <w:rFonts w:ascii="Arial" w:eastAsia="Arial" w:hAnsi="Arial" w:cs="Arial"/>
          <w:i/>
          <w:sz w:val="20"/>
          <w:szCs w:val="20"/>
        </w:rPr>
        <w:t>Restoration</w:t>
      </w:r>
    </w:p>
    <w:p w14:paraId="38AA99F6" w14:textId="77777777" w:rsidR="00732407" w:rsidRPr="002862B7" w:rsidRDefault="00732407" w:rsidP="001E246E">
      <w:pPr>
        <w:widowControl w:val="0"/>
        <w:numPr>
          <w:ilvl w:val="0"/>
          <w:numId w:val="5"/>
        </w:numPr>
        <w:spacing w:line="263" w:lineRule="auto"/>
        <w:contextualSpacing/>
        <w:rPr>
          <w:rFonts w:ascii="Arial" w:eastAsia="Arial" w:hAnsi="Arial" w:cs="Arial"/>
          <w:sz w:val="20"/>
          <w:szCs w:val="20"/>
        </w:rPr>
      </w:pPr>
      <w:r w:rsidRPr="002862B7">
        <w:rPr>
          <w:rFonts w:ascii="Arial" w:eastAsia="Arial" w:hAnsi="Arial" w:cs="Arial"/>
          <w:sz w:val="20"/>
          <w:szCs w:val="20"/>
        </w:rPr>
        <w:t>All work sites will be restored to as near their original undisturbed condition as possible, all cleanup will be to the satisfaction of the district and any permitting agencies.</w:t>
      </w:r>
    </w:p>
    <w:p w14:paraId="03E14731" w14:textId="570E64DC" w:rsidR="00732407" w:rsidRPr="002862B7" w:rsidRDefault="00732407" w:rsidP="001E246E">
      <w:pPr>
        <w:widowControl w:val="0"/>
        <w:numPr>
          <w:ilvl w:val="0"/>
          <w:numId w:val="5"/>
        </w:numPr>
        <w:spacing w:line="263" w:lineRule="auto"/>
        <w:contextualSpacing/>
        <w:rPr>
          <w:rFonts w:ascii="Arial" w:eastAsia="Arial" w:hAnsi="Arial" w:cs="Arial"/>
          <w:sz w:val="20"/>
          <w:szCs w:val="20"/>
        </w:rPr>
      </w:pPr>
      <w:r w:rsidRPr="002862B7">
        <w:rPr>
          <w:rFonts w:ascii="Arial" w:eastAsia="Arial" w:hAnsi="Arial" w:cs="Arial"/>
          <w:sz w:val="20"/>
          <w:szCs w:val="20"/>
        </w:rPr>
        <w:lastRenderedPageBreak/>
        <w:t>Respondent shall provide a brief description of restoration plan in the response, with the expectation that a more detailed restoration plan will be delive</w:t>
      </w:r>
      <w:r w:rsidR="00234202">
        <w:rPr>
          <w:rFonts w:ascii="Arial" w:eastAsia="Arial" w:hAnsi="Arial" w:cs="Arial"/>
          <w:sz w:val="20"/>
          <w:szCs w:val="20"/>
        </w:rPr>
        <w:t>red prior to construction beginning</w:t>
      </w:r>
      <w:r w:rsidRPr="002862B7">
        <w:rPr>
          <w:rFonts w:ascii="Arial" w:eastAsia="Arial" w:hAnsi="Arial" w:cs="Arial"/>
          <w:sz w:val="20"/>
          <w:szCs w:val="20"/>
        </w:rPr>
        <w:t>.</w:t>
      </w:r>
    </w:p>
    <w:p w14:paraId="7474C796" w14:textId="77777777" w:rsidR="00732407" w:rsidRPr="002862B7" w:rsidRDefault="00732407" w:rsidP="001E246E">
      <w:pPr>
        <w:widowControl w:val="0"/>
        <w:numPr>
          <w:ilvl w:val="0"/>
          <w:numId w:val="5"/>
        </w:numPr>
        <w:tabs>
          <w:tab w:val="left" w:pos="768"/>
        </w:tabs>
        <w:spacing w:line="263" w:lineRule="auto"/>
        <w:contextualSpacing/>
        <w:rPr>
          <w:rFonts w:ascii="Arial" w:eastAsia="Arial" w:hAnsi="Arial" w:cs="Arial"/>
          <w:sz w:val="20"/>
          <w:szCs w:val="20"/>
        </w:rPr>
      </w:pPr>
      <w:r w:rsidRPr="002862B7">
        <w:rPr>
          <w:rFonts w:ascii="Arial" w:eastAsia="Arial" w:hAnsi="Arial" w:cs="Arial"/>
          <w:sz w:val="20"/>
          <w:szCs w:val="20"/>
        </w:rPr>
        <w:t>Work site restoration will include the placement of seed, mulch, sod, water, gravel, soil, sand, and all other materials as warranted.</w:t>
      </w:r>
    </w:p>
    <w:p w14:paraId="3F19CCD0" w14:textId="77777777" w:rsidR="00732407" w:rsidRPr="002862B7" w:rsidRDefault="00732407" w:rsidP="001E246E">
      <w:pPr>
        <w:widowControl w:val="0"/>
        <w:numPr>
          <w:ilvl w:val="0"/>
          <w:numId w:val="5"/>
        </w:numPr>
        <w:tabs>
          <w:tab w:val="left" w:pos="761"/>
        </w:tabs>
        <w:spacing w:line="263" w:lineRule="auto"/>
        <w:contextualSpacing/>
        <w:rPr>
          <w:rFonts w:ascii="Arial" w:eastAsia="Arial" w:hAnsi="Arial" w:cs="Arial"/>
          <w:sz w:val="20"/>
          <w:szCs w:val="20"/>
        </w:rPr>
      </w:pPr>
      <w:r w:rsidRPr="002862B7">
        <w:rPr>
          <w:rFonts w:ascii="Arial" w:eastAsia="Arial" w:hAnsi="Arial" w:cs="Arial"/>
          <w:sz w:val="20"/>
          <w:szCs w:val="20"/>
        </w:rPr>
        <w:t>Backfill material will consist of clean fill. Backfilling, tamping, and compaction will be performed to the satisfaction of the district, the representative of any interested permitting agency, and/or the railroad representative.</w:t>
      </w:r>
    </w:p>
    <w:p w14:paraId="5BD32333" w14:textId="77777777" w:rsidR="00732407" w:rsidRPr="002862B7" w:rsidRDefault="00732407" w:rsidP="001E246E">
      <w:pPr>
        <w:widowControl w:val="0"/>
        <w:numPr>
          <w:ilvl w:val="0"/>
          <w:numId w:val="5"/>
        </w:numPr>
        <w:tabs>
          <w:tab w:val="left" w:pos="761"/>
        </w:tabs>
        <w:spacing w:line="263" w:lineRule="auto"/>
        <w:contextualSpacing/>
        <w:rPr>
          <w:rFonts w:ascii="Arial" w:eastAsia="Arial" w:hAnsi="Arial" w:cs="Arial"/>
          <w:sz w:val="20"/>
          <w:szCs w:val="20"/>
        </w:rPr>
      </w:pPr>
      <w:r w:rsidRPr="002862B7">
        <w:rPr>
          <w:rFonts w:ascii="Arial" w:eastAsia="Arial" w:hAnsi="Arial" w:cs="Arial"/>
          <w:sz w:val="20"/>
          <w:szCs w:val="20"/>
        </w:rPr>
        <w:t>Respondent will be responsible for any restoration complaints arising within one year after the district’s final acceptance.</w:t>
      </w:r>
    </w:p>
    <w:p w14:paraId="4DFA3AFC" w14:textId="77777777" w:rsidR="00732407" w:rsidRPr="002862B7" w:rsidRDefault="00732407" w:rsidP="001E246E">
      <w:pPr>
        <w:widowControl w:val="0"/>
        <w:numPr>
          <w:ilvl w:val="0"/>
          <w:numId w:val="5"/>
        </w:numPr>
        <w:tabs>
          <w:tab w:val="left" w:pos="754"/>
        </w:tabs>
        <w:contextualSpacing/>
        <w:rPr>
          <w:rFonts w:ascii="Arial" w:eastAsia="Arial" w:hAnsi="Arial" w:cs="Arial"/>
          <w:sz w:val="20"/>
          <w:szCs w:val="20"/>
        </w:rPr>
      </w:pPr>
      <w:r w:rsidRPr="002862B7">
        <w:rPr>
          <w:rFonts w:ascii="Arial" w:eastAsia="Arial" w:hAnsi="Arial" w:cs="Arial"/>
          <w:sz w:val="20"/>
          <w:szCs w:val="20"/>
        </w:rPr>
        <w:t>Excess material will be disposed of properly.</w:t>
      </w:r>
    </w:p>
    <w:p w14:paraId="13B5BF20" w14:textId="77777777" w:rsidR="00732407" w:rsidRPr="002862B7" w:rsidRDefault="00732407" w:rsidP="001E246E">
      <w:pPr>
        <w:widowControl w:val="0"/>
        <w:numPr>
          <w:ilvl w:val="0"/>
          <w:numId w:val="5"/>
        </w:numPr>
        <w:tabs>
          <w:tab w:val="left" w:pos="747"/>
        </w:tabs>
        <w:spacing w:line="263" w:lineRule="auto"/>
        <w:contextualSpacing/>
        <w:rPr>
          <w:rFonts w:ascii="Arial" w:eastAsia="Arial" w:hAnsi="Arial" w:cs="Arial"/>
          <w:sz w:val="20"/>
          <w:szCs w:val="20"/>
        </w:rPr>
      </w:pPr>
      <w:r w:rsidRPr="002862B7">
        <w:rPr>
          <w:rFonts w:ascii="Arial" w:eastAsia="Arial" w:hAnsi="Arial" w:cs="Arial"/>
          <w:sz w:val="20"/>
          <w:szCs w:val="20"/>
        </w:rPr>
        <w:t>Debris from clearing operations will be properly disposed of by the respondent/subcontractors as required by permitting agencies or the railroad. Railroad ties, trees, stumps or any foreign debris will be removed, stacked, or disposed of by the respondent as per requirements by other interested permitting agencies, and/or the district.</w:t>
      </w:r>
    </w:p>
    <w:p w14:paraId="3E71DF7B" w14:textId="5E402E27" w:rsidR="00732407" w:rsidRPr="002862B7" w:rsidRDefault="00732407" w:rsidP="001E246E">
      <w:pPr>
        <w:widowControl w:val="0"/>
        <w:numPr>
          <w:ilvl w:val="0"/>
          <w:numId w:val="5"/>
        </w:numPr>
        <w:tabs>
          <w:tab w:val="left" w:pos="726"/>
        </w:tabs>
        <w:spacing w:line="263" w:lineRule="auto"/>
        <w:contextualSpacing/>
        <w:rPr>
          <w:rFonts w:ascii="Arial" w:eastAsia="Arial" w:hAnsi="Arial" w:cs="Arial"/>
          <w:sz w:val="20"/>
          <w:szCs w:val="20"/>
        </w:rPr>
      </w:pPr>
      <w:r w:rsidRPr="002862B7">
        <w:rPr>
          <w:rFonts w:ascii="Arial" w:eastAsia="Arial" w:hAnsi="Arial" w:cs="Arial"/>
          <w:sz w:val="20"/>
          <w:szCs w:val="20"/>
        </w:rPr>
        <w:t>Road shoulders, roadbeds, and railroad property will be dressed up at the end of each day. No payment for installation will be permitted until cleanup has been completed to the satisfaction of any permitting agencies, and/or the district.</w:t>
      </w:r>
    </w:p>
    <w:p w14:paraId="319735A5" w14:textId="77777777" w:rsidR="00732407" w:rsidRPr="002862B7" w:rsidRDefault="00732407" w:rsidP="001E246E">
      <w:pPr>
        <w:widowControl w:val="0"/>
        <w:numPr>
          <w:ilvl w:val="0"/>
          <w:numId w:val="5"/>
        </w:numPr>
        <w:contextualSpacing/>
        <w:rPr>
          <w:rFonts w:ascii="Arial" w:eastAsia="Arial" w:hAnsi="Arial" w:cs="Arial"/>
          <w:sz w:val="20"/>
          <w:szCs w:val="20"/>
        </w:rPr>
      </w:pPr>
      <w:r w:rsidRPr="002862B7">
        <w:rPr>
          <w:rFonts w:ascii="Arial" w:eastAsia="Arial" w:hAnsi="Arial" w:cs="Arial"/>
          <w:sz w:val="20"/>
          <w:szCs w:val="20"/>
        </w:rPr>
        <w:t>Site clean-up will include the restoration of all concrete, asphalt, or other paving materials to the satisfaction of the other interested permitting agencies, and/or the district.</w:t>
      </w:r>
    </w:p>
    <w:p w14:paraId="10F1CB1E" w14:textId="77777777" w:rsidR="00732407" w:rsidRPr="00536B58" w:rsidRDefault="00732407" w:rsidP="00732407">
      <w:pPr>
        <w:rPr>
          <w:rFonts w:ascii="Arial" w:hAnsi="Arial" w:cs="Arial"/>
        </w:rPr>
      </w:pPr>
    </w:p>
    <w:p w14:paraId="2709FF03" w14:textId="77777777" w:rsidR="00732407" w:rsidRPr="00536B58" w:rsidRDefault="00732407" w:rsidP="00732407">
      <w:pPr>
        <w:rPr>
          <w:rFonts w:ascii="Arial" w:hAnsi="Arial" w:cs="Arial"/>
        </w:rPr>
      </w:pPr>
      <w:r w:rsidRPr="002862B7">
        <w:rPr>
          <w:rFonts w:ascii="Arial" w:eastAsia="Arial" w:hAnsi="Arial" w:cs="Arial"/>
          <w:i/>
          <w:sz w:val="20"/>
          <w:szCs w:val="20"/>
        </w:rPr>
        <w:t>Documentation</w:t>
      </w:r>
    </w:p>
    <w:p w14:paraId="4588EA02" w14:textId="77777777" w:rsidR="00732407" w:rsidRPr="002862B7" w:rsidRDefault="00732407" w:rsidP="00732407">
      <w:pPr>
        <w:widowControl w:val="0"/>
        <w:contextualSpacing/>
        <w:rPr>
          <w:rFonts w:ascii="Arial" w:eastAsia="Arial" w:hAnsi="Arial" w:cs="Arial"/>
          <w:sz w:val="20"/>
          <w:szCs w:val="20"/>
        </w:rPr>
      </w:pPr>
      <w:r w:rsidRPr="002862B7">
        <w:rPr>
          <w:rFonts w:ascii="Arial" w:eastAsia="Arial" w:hAnsi="Arial" w:cs="Arial"/>
          <w:sz w:val="20"/>
          <w:szCs w:val="20"/>
        </w:rPr>
        <w:t>As-built drawings will include:</w:t>
      </w:r>
    </w:p>
    <w:p w14:paraId="3086395A" w14:textId="77777777" w:rsidR="00732407" w:rsidRPr="002862B7" w:rsidRDefault="00732407" w:rsidP="001E246E">
      <w:pPr>
        <w:pStyle w:val="ListParagraph"/>
        <w:widowControl w:val="0"/>
        <w:numPr>
          <w:ilvl w:val="0"/>
          <w:numId w:val="11"/>
        </w:numPr>
        <w:rPr>
          <w:rFonts w:ascii="Arial" w:eastAsia="Arial" w:hAnsi="Arial" w:cs="Arial"/>
          <w:sz w:val="20"/>
          <w:szCs w:val="20"/>
        </w:rPr>
      </w:pPr>
      <w:r w:rsidRPr="002862B7">
        <w:rPr>
          <w:rFonts w:ascii="Arial" w:eastAsia="Arial" w:hAnsi="Arial" w:cs="Arial"/>
          <w:sz w:val="20"/>
          <w:szCs w:val="20"/>
        </w:rPr>
        <w:t>Fiber cable routes</w:t>
      </w:r>
    </w:p>
    <w:p w14:paraId="68BC84DD" w14:textId="3167C905" w:rsidR="00820A3F" w:rsidRDefault="00732407" w:rsidP="001E246E">
      <w:pPr>
        <w:pStyle w:val="ListParagraph"/>
        <w:widowControl w:val="0"/>
        <w:numPr>
          <w:ilvl w:val="0"/>
          <w:numId w:val="11"/>
        </w:numPr>
        <w:rPr>
          <w:rFonts w:ascii="Arial" w:eastAsia="Arial" w:hAnsi="Arial" w:cs="Arial"/>
          <w:sz w:val="20"/>
          <w:szCs w:val="20"/>
        </w:rPr>
      </w:pPr>
      <w:r w:rsidRPr="002862B7">
        <w:rPr>
          <w:rFonts w:ascii="Arial" w:eastAsia="Arial" w:hAnsi="Arial" w:cs="Arial"/>
          <w:sz w:val="20"/>
          <w:szCs w:val="20"/>
        </w:rPr>
        <w:t>Drawings, site drawings, permit drawings, and computerize</w:t>
      </w:r>
      <w:r w:rsidR="00DB2F40">
        <w:rPr>
          <w:rFonts w:ascii="Arial" w:eastAsia="Arial" w:hAnsi="Arial" w:cs="Arial"/>
          <w:sz w:val="20"/>
          <w:szCs w:val="20"/>
        </w:rPr>
        <w:t>d</w:t>
      </w:r>
      <w:r w:rsidRPr="002862B7">
        <w:rPr>
          <w:rFonts w:ascii="Arial" w:eastAsia="Arial" w:hAnsi="Arial" w:cs="Arial"/>
          <w:sz w:val="20"/>
          <w:szCs w:val="20"/>
        </w:rPr>
        <w:t xml:space="preserve"> design maps and electronically stored consolidated field not</w:t>
      </w:r>
      <w:r w:rsidR="00820A3F">
        <w:rPr>
          <w:rFonts w:ascii="Arial" w:eastAsia="Arial" w:hAnsi="Arial" w:cs="Arial"/>
          <w:sz w:val="20"/>
          <w:szCs w:val="20"/>
        </w:rPr>
        <w:t>es for the entire route must include:</w:t>
      </w:r>
    </w:p>
    <w:p w14:paraId="3678900C" w14:textId="17B71F50" w:rsidR="003376E6" w:rsidRPr="003376E6" w:rsidRDefault="003376E6" w:rsidP="001E246E">
      <w:pPr>
        <w:pStyle w:val="ListParagraph"/>
        <w:widowControl w:val="0"/>
        <w:numPr>
          <w:ilvl w:val="1"/>
          <w:numId w:val="11"/>
        </w:numPr>
        <w:rPr>
          <w:rFonts w:ascii="Arial" w:eastAsia="Arial" w:hAnsi="Arial" w:cs="Arial"/>
          <w:sz w:val="20"/>
          <w:szCs w:val="20"/>
        </w:rPr>
      </w:pPr>
      <w:r>
        <w:rPr>
          <w:rFonts w:ascii="Arial" w:eastAsia="Arial" w:hAnsi="Arial" w:cs="Arial"/>
          <w:sz w:val="20"/>
          <w:szCs w:val="20"/>
        </w:rPr>
        <w:t>V</w:t>
      </w:r>
      <w:r w:rsidRPr="002862B7">
        <w:rPr>
          <w:rFonts w:ascii="Arial" w:eastAsia="Arial" w:hAnsi="Arial" w:cs="Arial"/>
          <w:sz w:val="20"/>
          <w:szCs w:val="20"/>
        </w:rPr>
        <w:t>erification of</w:t>
      </w:r>
      <w:r>
        <w:rPr>
          <w:rFonts w:ascii="Arial" w:eastAsia="Arial" w:hAnsi="Arial" w:cs="Arial"/>
          <w:sz w:val="20"/>
          <w:szCs w:val="20"/>
        </w:rPr>
        <w:t xml:space="preserve"> as-built and computerized maps</w:t>
      </w:r>
    </w:p>
    <w:p w14:paraId="0E7B1CE0" w14:textId="77777777" w:rsidR="00820A3F" w:rsidRPr="002862B7" w:rsidRDefault="00820A3F"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Splicing locations</w:t>
      </w:r>
    </w:p>
    <w:p w14:paraId="240F6936" w14:textId="77777777" w:rsidR="00820A3F" w:rsidRPr="002862B7" w:rsidRDefault="00820A3F"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Optical fiber assignments at patch panels</w:t>
      </w:r>
    </w:p>
    <w:p w14:paraId="7E43FA0E" w14:textId="77777777" w:rsidR="00820A3F" w:rsidRPr="002862B7" w:rsidRDefault="00820A3F"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Optical fiber assignments at splice locations</w:t>
      </w:r>
    </w:p>
    <w:p w14:paraId="10DCE932" w14:textId="77777777" w:rsidR="00820A3F" w:rsidRPr="002862B7" w:rsidRDefault="00820A3F"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Installed cable length</w:t>
      </w:r>
    </w:p>
    <w:p w14:paraId="2097DF8C" w14:textId="0D697CE8" w:rsidR="00820A3F" w:rsidRDefault="00820A3F"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Date of installation</w:t>
      </w:r>
    </w:p>
    <w:p w14:paraId="079181F2" w14:textId="77777777" w:rsidR="00820A3F" w:rsidRDefault="00820A3F" w:rsidP="001E246E">
      <w:pPr>
        <w:pStyle w:val="ListParagraph"/>
        <w:widowControl w:val="0"/>
        <w:numPr>
          <w:ilvl w:val="1"/>
          <w:numId w:val="11"/>
        </w:numPr>
        <w:rPr>
          <w:rFonts w:ascii="Arial" w:eastAsia="Arial" w:hAnsi="Arial" w:cs="Arial"/>
          <w:sz w:val="20"/>
          <w:szCs w:val="20"/>
        </w:rPr>
      </w:pPr>
      <w:r>
        <w:rPr>
          <w:rFonts w:ascii="Arial" w:eastAsia="Arial" w:hAnsi="Arial" w:cs="Arial"/>
          <w:sz w:val="20"/>
          <w:szCs w:val="20"/>
        </w:rPr>
        <w:t>A</w:t>
      </w:r>
      <w:r w:rsidR="00732407" w:rsidRPr="002862B7">
        <w:rPr>
          <w:rFonts w:ascii="Arial" w:eastAsia="Arial" w:hAnsi="Arial" w:cs="Arial"/>
          <w:sz w:val="20"/>
          <w:szCs w:val="20"/>
        </w:rPr>
        <w:t>erial installation</w:t>
      </w:r>
      <w:r>
        <w:rPr>
          <w:rFonts w:ascii="Arial" w:eastAsia="Arial" w:hAnsi="Arial" w:cs="Arial"/>
          <w:sz w:val="20"/>
          <w:szCs w:val="20"/>
        </w:rPr>
        <w:t xml:space="preserve"> documents</w:t>
      </w:r>
      <w:r w:rsidR="00732407" w:rsidRPr="002862B7">
        <w:rPr>
          <w:rFonts w:ascii="Arial" w:eastAsia="Arial" w:hAnsi="Arial" w:cs="Arial"/>
          <w:sz w:val="20"/>
          <w:szCs w:val="20"/>
        </w:rPr>
        <w:t xml:space="preserve"> should include </w:t>
      </w:r>
    </w:p>
    <w:p w14:paraId="49D04A12" w14:textId="77777777" w:rsidR="00820A3F" w:rsidRDefault="00820A3F"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Pole attachment inventories</w:t>
      </w:r>
    </w:p>
    <w:p w14:paraId="072FE9EF" w14:textId="77777777" w:rsidR="00820A3F" w:rsidRDefault="00820A3F"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Pole attachment applications</w:t>
      </w:r>
    </w:p>
    <w:p w14:paraId="545B6E80" w14:textId="77777777" w:rsidR="00820A3F" w:rsidRDefault="00820A3F"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ole attachment agreements between</w:t>
      </w:r>
      <w:r>
        <w:rPr>
          <w:rFonts w:ascii="Arial" w:eastAsia="Arial" w:hAnsi="Arial" w:cs="Arial"/>
          <w:sz w:val="20"/>
          <w:szCs w:val="20"/>
        </w:rPr>
        <w:t xml:space="preserve"> respondent and other utilities</w:t>
      </w:r>
    </w:p>
    <w:p w14:paraId="6DD894F2" w14:textId="77777777" w:rsidR="00820A3F" w:rsidRDefault="00732407" w:rsidP="001E246E">
      <w:pPr>
        <w:pStyle w:val="ListParagraph"/>
        <w:widowControl w:val="0"/>
        <w:numPr>
          <w:ilvl w:val="2"/>
          <w:numId w:val="11"/>
        </w:numPr>
        <w:rPr>
          <w:rFonts w:ascii="Arial" w:eastAsia="Arial" w:hAnsi="Arial" w:cs="Arial"/>
          <w:sz w:val="20"/>
          <w:szCs w:val="20"/>
        </w:rPr>
      </w:pPr>
      <w:r w:rsidRPr="002862B7">
        <w:rPr>
          <w:rFonts w:ascii="Arial" w:eastAsia="Arial" w:hAnsi="Arial" w:cs="Arial"/>
          <w:sz w:val="20"/>
          <w:szCs w:val="20"/>
        </w:rPr>
        <w:t>GPS points of re</w:t>
      </w:r>
      <w:r w:rsidR="00820A3F">
        <w:rPr>
          <w:rFonts w:ascii="Arial" w:eastAsia="Arial" w:hAnsi="Arial" w:cs="Arial"/>
          <w:sz w:val="20"/>
          <w:szCs w:val="20"/>
        </w:rPr>
        <w:t>ference for utility poles</w:t>
      </w:r>
    </w:p>
    <w:p w14:paraId="11A11476" w14:textId="77777777" w:rsidR="003376E6" w:rsidRDefault="00820A3F"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hoto images of pol</w:t>
      </w:r>
      <w:r w:rsidR="003376E6">
        <w:rPr>
          <w:rFonts w:ascii="Arial" w:eastAsia="Arial" w:hAnsi="Arial" w:cs="Arial"/>
          <w:sz w:val="20"/>
          <w:szCs w:val="20"/>
        </w:rPr>
        <w:t>es to which fiber is attached</w:t>
      </w:r>
    </w:p>
    <w:p w14:paraId="138DA18A" w14:textId="77777777" w:rsidR="003376E6" w:rsidRDefault="003376E6" w:rsidP="001E246E">
      <w:pPr>
        <w:pStyle w:val="ListParagraph"/>
        <w:widowControl w:val="0"/>
        <w:numPr>
          <w:ilvl w:val="1"/>
          <w:numId w:val="11"/>
        </w:numPr>
        <w:rPr>
          <w:rFonts w:ascii="Arial" w:eastAsia="Arial" w:hAnsi="Arial" w:cs="Arial"/>
          <w:sz w:val="20"/>
          <w:szCs w:val="20"/>
        </w:rPr>
      </w:pPr>
      <w:r>
        <w:rPr>
          <w:rFonts w:ascii="Arial" w:eastAsia="Arial" w:hAnsi="Arial" w:cs="Arial"/>
          <w:sz w:val="20"/>
          <w:szCs w:val="20"/>
        </w:rPr>
        <w:t>Underground</w:t>
      </w:r>
      <w:r w:rsidR="00732407" w:rsidRPr="002862B7">
        <w:rPr>
          <w:rFonts w:ascii="Arial" w:eastAsia="Arial" w:hAnsi="Arial" w:cs="Arial"/>
          <w:sz w:val="20"/>
          <w:szCs w:val="20"/>
        </w:rPr>
        <w:t xml:space="preserve"> installation </w:t>
      </w:r>
      <w:r>
        <w:rPr>
          <w:rFonts w:ascii="Arial" w:eastAsia="Arial" w:hAnsi="Arial" w:cs="Arial"/>
          <w:sz w:val="20"/>
          <w:szCs w:val="20"/>
        </w:rPr>
        <w:t>documents should include</w:t>
      </w:r>
    </w:p>
    <w:p w14:paraId="620A1222" w14:textId="497A41AB" w:rsidR="003376E6" w:rsidRDefault="003376E6"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Conduit design and detailing</w:t>
      </w:r>
    </w:p>
    <w:p w14:paraId="47254DB4" w14:textId="77777777" w:rsidR="003376E6" w:rsidRDefault="003376E6"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Manhole detailing</w:t>
      </w:r>
    </w:p>
    <w:p w14:paraId="47C255BB" w14:textId="77777777" w:rsidR="003376E6" w:rsidRDefault="003376E6" w:rsidP="001E246E">
      <w:pPr>
        <w:pStyle w:val="ListParagraph"/>
        <w:widowControl w:val="0"/>
        <w:numPr>
          <w:ilvl w:val="2"/>
          <w:numId w:val="11"/>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 xml:space="preserve">reparation of all forms and documentation for approval of conduit construction and/or installation, </w:t>
      </w:r>
    </w:p>
    <w:p w14:paraId="7BE3861B" w14:textId="77777777" w:rsidR="00732407" w:rsidRPr="002862B7" w:rsidRDefault="00732407" w:rsidP="001E246E">
      <w:pPr>
        <w:pStyle w:val="ListParagraph"/>
        <w:widowControl w:val="0"/>
        <w:numPr>
          <w:ilvl w:val="0"/>
          <w:numId w:val="11"/>
        </w:numPr>
        <w:rPr>
          <w:rFonts w:ascii="Arial" w:eastAsia="Arial" w:hAnsi="Arial" w:cs="Arial"/>
          <w:sz w:val="20"/>
          <w:szCs w:val="20"/>
        </w:rPr>
      </w:pPr>
      <w:r w:rsidRPr="002862B7">
        <w:rPr>
          <w:rFonts w:ascii="Arial" w:eastAsia="Arial" w:hAnsi="Arial" w:cs="Arial"/>
          <w:sz w:val="20"/>
          <w:szCs w:val="20"/>
        </w:rPr>
        <w:t>Fiber details will include:</w:t>
      </w:r>
    </w:p>
    <w:p w14:paraId="629CC65F"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Manufacturer</w:t>
      </w:r>
    </w:p>
    <w:p w14:paraId="3373216D"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Cable type and diameter</w:t>
      </w:r>
    </w:p>
    <w:p w14:paraId="62D61030"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 xml:space="preserve">Jacket type: </w:t>
      </w:r>
      <w:proofErr w:type="spellStart"/>
      <w:r w:rsidRPr="002862B7">
        <w:rPr>
          <w:rFonts w:ascii="Arial" w:eastAsia="Arial" w:hAnsi="Arial" w:cs="Arial"/>
          <w:sz w:val="20"/>
          <w:szCs w:val="20"/>
        </w:rPr>
        <w:t>singlemode</w:t>
      </w:r>
      <w:proofErr w:type="spellEnd"/>
    </w:p>
    <w:p w14:paraId="4937E71D"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Fiber core and cladding diameter</w:t>
      </w:r>
    </w:p>
    <w:p w14:paraId="00AA3009"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Fiber attenuation per kilometer</w:t>
      </w:r>
    </w:p>
    <w:p w14:paraId="1C017D59"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Fiber bandwidth and dispersion</w:t>
      </w:r>
    </w:p>
    <w:p w14:paraId="2BCCDC78" w14:textId="35615D9D"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lastRenderedPageBreak/>
        <w:t>Index of refraction</w:t>
      </w:r>
    </w:p>
    <w:p w14:paraId="6D32A11A" w14:textId="77777777" w:rsidR="00732407" w:rsidRPr="002862B7" w:rsidRDefault="00732407" w:rsidP="001E246E">
      <w:pPr>
        <w:pStyle w:val="ListParagraph"/>
        <w:widowControl w:val="0"/>
        <w:numPr>
          <w:ilvl w:val="0"/>
          <w:numId w:val="11"/>
        </w:numPr>
        <w:rPr>
          <w:rFonts w:ascii="Arial" w:eastAsia="Arial" w:hAnsi="Arial" w:cs="Arial"/>
          <w:sz w:val="20"/>
          <w:szCs w:val="20"/>
        </w:rPr>
      </w:pPr>
      <w:r w:rsidRPr="002862B7">
        <w:rPr>
          <w:rFonts w:ascii="Arial" w:eastAsia="Arial" w:hAnsi="Arial" w:cs="Arial"/>
          <w:sz w:val="20"/>
          <w:szCs w:val="20"/>
        </w:rPr>
        <w:t>OTDR documentation will include:</w:t>
      </w:r>
    </w:p>
    <w:p w14:paraId="4A5B4730"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Each span shall be tested bi-directionally from endpoint to endpoint.</w:t>
      </w:r>
    </w:p>
    <w:p w14:paraId="2AC6CB7D"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Each span’s traces shall be recorded and mapped.  Each splice loss from each direction and the optical length between splices as well as any of the information required by Span Map.</w:t>
      </w:r>
    </w:p>
    <w:p w14:paraId="27794617"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Reel acceptance</w:t>
      </w:r>
    </w:p>
    <w:p w14:paraId="7282A55D"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Individual fiber traces for complete fiber length</w:t>
      </w:r>
    </w:p>
    <w:p w14:paraId="190EC5CB"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Paper and computer disk records of all traces</w:t>
      </w:r>
    </w:p>
    <w:p w14:paraId="66C6AA86"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Losses of individual splices</w:t>
      </w:r>
    </w:p>
    <w:p w14:paraId="6E88D635"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Anomalies</w:t>
      </w:r>
    </w:p>
    <w:p w14:paraId="128E8EF1"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Wavelength tests and measurement directions</w:t>
      </w:r>
    </w:p>
    <w:p w14:paraId="7D540C0E" w14:textId="2F1C9840"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Manufacturer, model, serial number, and date of last calibration of OTDR</w:t>
      </w:r>
    </w:p>
    <w:p w14:paraId="1C5F82C8" w14:textId="77777777" w:rsidR="00732407" w:rsidRPr="002862B7" w:rsidRDefault="00732407" w:rsidP="001E246E">
      <w:pPr>
        <w:pStyle w:val="ListParagraph"/>
        <w:widowControl w:val="0"/>
        <w:numPr>
          <w:ilvl w:val="0"/>
          <w:numId w:val="11"/>
        </w:numPr>
        <w:rPr>
          <w:rFonts w:ascii="Arial" w:eastAsia="Arial" w:hAnsi="Arial" w:cs="Arial"/>
          <w:sz w:val="20"/>
          <w:szCs w:val="20"/>
        </w:rPr>
      </w:pPr>
      <w:r w:rsidRPr="002862B7">
        <w:rPr>
          <w:rFonts w:ascii="Arial" w:eastAsia="Arial" w:hAnsi="Arial" w:cs="Arial"/>
          <w:sz w:val="20"/>
          <w:szCs w:val="20"/>
        </w:rPr>
        <w:t>Power Meter documentation will include:</w:t>
      </w:r>
    </w:p>
    <w:p w14:paraId="1728E948"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Total link loss of each fiber</w:t>
      </w:r>
    </w:p>
    <w:p w14:paraId="178A3298"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Wavelengths tested and measurement directions</w:t>
      </w:r>
    </w:p>
    <w:p w14:paraId="2BC3B6FB" w14:textId="77777777" w:rsidR="00732407" w:rsidRPr="002862B7" w:rsidRDefault="00732407" w:rsidP="001E246E">
      <w:pPr>
        <w:pStyle w:val="ListParagraph"/>
        <w:widowControl w:val="0"/>
        <w:numPr>
          <w:ilvl w:val="1"/>
          <w:numId w:val="11"/>
        </w:numPr>
        <w:rPr>
          <w:rFonts w:ascii="Arial" w:eastAsia="Arial" w:hAnsi="Arial" w:cs="Arial"/>
          <w:sz w:val="20"/>
          <w:szCs w:val="20"/>
        </w:rPr>
      </w:pPr>
      <w:r w:rsidRPr="002862B7">
        <w:rPr>
          <w:rFonts w:ascii="Arial" w:eastAsia="Arial" w:hAnsi="Arial" w:cs="Arial"/>
          <w:sz w:val="20"/>
          <w:szCs w:val="20"/>
        </w:rPr>
        <w:t>Manufacturer, model, serial number, and date of last calibration for all equipment used</w:t>
      </w:r>
    </w:p>
    <w:p w14:paraId="0E4F72C9" w14:textId="77777777" w:rsidR="00732407" w:rsidRPr="00536B58" w:rsidRDefault="00732407" w:rsidP="00732407">
      <w:pPr>
        <w:tabs>
          <w:tab w:val="left" w:pos="1451"/>
        </w:tabs>
        <w:spacing w:before="22"/>
        <w:rPr>
          <w:rFonts w:ascii="Arial" w:hAnsi="Arial" w:cs="Arial"/>
        </w:rPr>
      </w:pPr>
    </w:p>
    <w:p w14:paraId="18F333F5" w14:textId="77777777" w:rsidR="00732407" w:rsidRPr="002862B7" w:rsidRDefault="00732407" w:rsidP="002862B7">
      <w:pPr>
        <w:pStyle w:val="Heading3"/>
        <w:spacing w:after="0"/>
        <w:rPr>
          <w:b/>
          <w:sz w:val="20"/>
          <w:szCs w:val="20"/>
        </w:rPr>
      </w:pPr>
      <w:r w:rsidRPr="002862B7">
        <w:rPr>
          <w:b/>
          <w:sz w:val="20"/>
          <w:szCs w:val="20"/>
        </w:rPr>
        <w:t>References, Standards, and Codes</w:t>
      </w:r>
    </w:p>
    <w:p w14:paraId="451CF48D" w14:textId="77777777" w:rsidR="00732407" w:rsidRPr="00536B58" w:rsidRDefault="00732407" w:rsidP="00732407">
      <w:pPr>
        <w:rPr>
          <w:rFonts w:ascii="Arial" w:hAnsi="Arial" w:cs="Arial"/>
        </w:rPr>
      </w:pPr>
      <w:r w:rsidRPr="002862B7">
        <w:rPr>
          <w:rFonts w:ascii="Arial" w:eastAsia="Arial" w:hAnsi="Arial" w:cs="Arial"/>
          <w:sz w:val="20"/>
          <w:szCs w:val="20"/>
        </w:rPr>
        <w:t xml:space="preserve">Specifications in this document are not meant to supersede state law or industry standards.   Respondents shall note in their response where their proposal does not follow the requested specification to comply with state law or industry standard. The following standards are based upon the </w:t>
      </w:r>
      <w:r w:rsidRPr="002862B7">
        <w:rPr>
          <w:rFonts w:ascii="Arial" w:eastAsia="Arial" w:hAnsi="Arial" w:cs="Arial"/>
          <w:i/>
          <w:sz w:val="20"/>
          <w:szCs w:val="20"/>
        </w:rPr>
        <w:t>Customer-Owned Outside Plant Design Manual</w:t>
      </w:r>
      <w:r w:rsidRPr="002862B7">
        <w:rPr>
          <w:rFonts w:ascii="Arial" w:eastAsia="Arial" w:hAnsi="Arial" w:cs="Arial"/>
          <w:sz w:val="20"/>
          <w:szCs w:val="20"/>
        </w:rPr>
        <w:t xml:space="preserve"> (CO-OSP) produced by BICSI, the </w:t>
      </w:r>
      <w:r w:rsidRPr="002862B7">
        <w:rPr>
          <w:rFonts w:ascii="Arial" w:eastAsia="Arial" w:hAnsi="Arial" w:cs="Arial"/>
          <w:i/>
          <w:sz w:val="20"/>
          <w:szCs w:val="20"/>
        </w:rPr>
        <w:t>Telecommunications Distribution Methods Manual</w:t>
      </w:r>
      <w:r w:rsidRPr="002862B7">
        <w:rPr>
          <w:rFonts w:ascii="Arial" w:eastAsia="Arial" w:hAnsi="Arial" w:cs="Arial"/>
          <w:sz w:val="20"/>
          <w:szCs w:val="20"/>
        </w:rPr>
        <w:t xml:space="preserve"> (TDMM) also produced by BICSI, ANSI/TIA/EIA and ISO/IEC standards, and NEC codes, among others.   </w:t>
      </w:r>
    </w:p>
    <w:p w14:paraId="02DEA80F" w14:textId="77777777" w:rsidR="00732407" w:rsidRPr="00536B58" w:rsidRDefault="00732407" w:rsidP="00732407">
      <w:pPr>
        <w:rPr>
          <w:rFonts w:ascii="Arial" w:hAnsi="Arial" w:cs="Arial"/>
        </w:rPr>
      </w:pPr>
    </w:p>
    <w:p w14:paraId="32E1EAF7" w14:textId="77777777" w:rsidR="00732407" w:rsidRPr="00536B58" w:rsidRDefault="00732407" w:rsidP="00732407">
      <w:pPr>
        <w:rPr>
          <w:rFonts w:ascii="Arial" w:hAnsi="Arial" w:cs="Arial"/>
        </w:rPr>
      </w:pPr>
      <w:r w:rsidRPr="002862B7">
        <w:rPr>
          <w:rFonts w:ascii="Arial" w:eastAsia="Arial" w:hAnsi="Arial" w:cs="Arial"/>
          <w:sz w:val="20"/>
          <w:szCs w:val="20"/>
        </w:rPr>
        <w:t>It is required that the respondent be thoroughly familiar with the content and intent of these references, standards, and codes and that the respondent be capable of applying the content and intent of these references, standards, and codes to all outside plant communications system designs executed on the behalf of the district.</w:t>
      </w:r>
    </w:p>
    <w:p w14:paraId="1FFFE352" w14:textId="77777777" w:rsidR="00732407" w:rsidRPr="00536B58" w:rsidRDefault="00732407" w:rsidP="00732407">
      <w:pPr>
        <w:rPr>
          <w:rFonts w:ascii="Arial" w:hAnsi="Arial" w:cs="Arial"/>
        </w:rPr>
      </w:pPr>
    </w:p>
    <w:p w14:paraId="36C08640" w14:textId="77777777" w:rsidR="00732407" w:rsidRPr="00536B58" w:rsidRDefault="00732407" w:rsidP="00732407">
      <w:pPr>
        <w:rPr>
          <w:rFonts w:ascii="Arial" w:hAnsi="Arial" w:cs="Arial"/>
        </w:rPr>
      </w:pPr>
      <w:r w:rsidRPr="002862B7">
        <w:rPr>
          <w:rFonts w:ascii="Arial" w:eastAsia="Arial" w:hAnsi="Arial" w:cs="Arial"/>
          <w:sz w:val="20"/>
          <w:szCs w:val="20"/>
        </w:rPr>
        <w:t xml:space="preserve">Listed in the table below are references, standards, and codes applicable to outside plant communications systems design.  If questions arise as to which reference, standard, or code should apply in a given situation, the more stringent shall prevail.  As each of these documents are modified over time, the latest edition and addenda to each of these documents is considered to be definitive.    </w:t>
      </w:r>
    </w:p>
    <w:p w14:paraId="12EB0757" w14:textId="77777777" w:rsidR="00732407" w:rsidRPr="00536B58" w:rsidRDefault="00732407" w:rsidP="00732407">
      <w:pPr>
        <w:keepNext/>
        <w:spacing w:before="200" w:after="360"/>
        <w:rPr>
          <w:rFonts w:ascii="Arial" w:hAnsi="Arial" w:cs="Arial"/>
        </w:rPr>
      </w:pPr>
      <w:bookmarkStart w:id="5" w:name="h.1fob9te" w:colFirst="0" w:colLast="0"/>
      <w:bookmarkEnd w:id="5"/>
      <w:r w:rsidRPr="002862B7">
        <w:rPr>
          <w:rFonts w:ascii="Arial" w:eastAsia="Arial" w:hAnsi="Arial" w:cs="Arial"/>
          <w:sz w:val="20"/>
          <w:szCs w:val="20"/>
        </w:rPr>
        <w:lastRenderedPageBreak/>
        <w:t xml:space="preserve">Table 1 — References, Standards, and Codes </w:t>
      </w:r>
    </w:p>
    <w:tbl>
      <w:tblPr>
        <w:tblW w:w="8388" w:type="dxa"/>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610"/>
        <w:gridCol w:w="5778"/>
      </w:tblGrid>
      <w:tr w:rsidR="00732407" w:rsidRPr="002862B7" w14:paraId="03847EC7" w14:textId="77777777" w:rsidTr="00A15BC5">
        <w:tc>
          <w:tcPr>
            <w:tcW w:w="2610" w:type="dxa"/>
            <w:shd w:val="clear" w:color="auto" w:fill="C0C0C0"/>
          </w:tcPr>
          <w:p w14:paraId="5D855006" w14:textId="77777777" w:rsidR="00732407" w:rsidRPr="00536B58" w:rsidRDefault="00732407" w:rsidP="002B49ED">
            <w:pPr>
              <w:keepNext/>
              <w:rPr>
                <w:rFonts w:ascii="Arial" w:hAnsi="Arial" w:cs="Arial"/>
              </w:rPr>
            </w:pPr>
            <w:r w:rsidRPr="002862B7">
              <w:rPr>
                <w:rFonts w:ascii="Arial" w:eastAsia="Arial" w:hAnsi="Arial" w:cs="Arial"/>
                <w:b/>
                <w:sz w:val="20"/>
                <w:szCs w:val="20"/>
              </w:rPr>
              <w:t>Standard/Reference</w:t>
            </w:r>
          </w:p>
        </w:tc>
        <w:tc>
          <w:tcPr>
            <w:tcW w:w="5778" w:type="dxa"/>
            <w:shd w:val="clear" w:color="auto" w:fill="C0C0C0"/>
          </w:tcPr>
          <w:p w14:paraId="5E5BD197" w14:textId="77777777" w:rsidR="00732407" w:rsidRPr="00536B58" w:rsidRDefault="00732407" w:rsidP="002B49ED">
            <w:pPr>
              <w:keepNext/>
              <w:rPr>
                <w:rFonts w:ascii="Arial" w:hAnsi="Arial" w:cs="Arial"/>
              </w:rPr>
            </w:pPr>
            <w:r w:rsidRPr="002862B7">
              <w:rPr>
                <w:rFonts w:ascii="Arial" w:eastAsia="Arial" w:hAnsi="Arial" w:cs="Arial"/>
                <w:b/>
                <w:sz w:val="20"/>
                <w:szCs w:val="20"/>
              </w:rPr>
              <w:t>Name/Description</w:t>
            </w:r>
          </w:p>
        </w:tc>
      </w:tr>
      <w:tr w:rsidR="00732407" w:rsidRPr="002862B7" w14:paraId="204CD088" w14:textId="77777777" w:rsidTr="00A15BC5">
        <w:tc>
          <w:tcPr>
            <w:tcW w:w="2610" w:type="dxa"/>
            <w:tcBorders>
              <w:top w:val="nil"/>
            </w:tcBorders>
          </w:tcPr>
          <w:p w14:paraId="0D004182" w14:textId="77777777" w:rsidR="00732407" w:rsidRPr="00536B58" w:rsidRDefault="00732407" w:rsidP="002B49ED">
            <w:pPr>
              <w:keepNext/>
              <w:rPr>
                <w:rFonts w:ascii="Arial" w:hAnsi="Arial" w:cs="Arial"/>
              </w:rPr>
            </w:pPr>
            <w:r w:rsidRPr="002862B7">
              <w:rPr>
                <w:rFonts w:ascii="Arial" w:eastAsia="Arial" w:hAnsi="Arial" w:cs="Arial"/>
                <w:sz w:val="20"/>
                <w:szCs w:val="20"/>
              </w:rPr>
              <w:t>BICSI CO-OSP</w:t>
            </w:r>
          </w:p>
        </w:tc>
        <w:tc>
          <w:tcPr>
            <w:tcW w:w="5778" w:type="dxa"/>
            <w:tcBorders>
              <w:top w:val="nil"/>
            </w:tcBorders>
          </w:tcPr>
          <w:p w14:paraId="5DDDC7F4" w14:textId="77777777" w:rsidR="00732407" w:rsidRPr="00536B58" w:rsidRDefault="00732407" w:rsidP="002B49ED">
            <w:pPr>
              <w:keepNext/>
              <w:rPr>
                <w:rFonts w:ascii="Arial" w:hAnsi="Arial" w:cs="Arial"/>
              </w:rPr>
            </w:pPr>
            <w:r w:rsidRPr="002862B7">
              <w:rPr>
                <w:rFonts w:ascii="Arial" w:eastAsia="Arial" w:hAnsi="Arial" w:cs="Arial"/>
                <w:sz w:val="20"/>
                <w:szCs w:val="20"/>
              </w:rPr>
              <w:t>BICSI Customer-Owned Outside Plant Design Manual</w:t>
            </w:r>
          </w:p>
        </w:tc>
      </w:tr>
      <w:tr w:rsidR="00732407" w:rsidRPr="002862B7" w14:paraId="6472F833" w14:textId="77777777" w:rsidTr="00A15BC5">
        <w:tc>
          <w:tcPr>
            <w:tcW w:w="2610" w:type="dxa"/>
          </w:tcPr>
          <w:p w14:paraId="3DE8B2AB" w14:textId="77777777" w:rsidR="00732407" w:rsidRPr="00536B58" w:rsidRDefault="00732407" w:rsidP="002B49ED">
            <w:pPr>
              <w:keepNext/>
              <w:rPr>
                <w:rFonts w:ascii="Arial" w:hAnsi="Arial" w:cs="Arial"/>
              </w:rPr>
            </w:pPr>
            <w:r w:rsidRPr="002862B7">
              <w:rPr>
                <w:rFonts w:ascii="Arial" w:eastAsia="Arial" w:hAnsi="Arial" w:cs="Arial"/>
                <w:sz w:val="20"/>
                <w:szCs w:val="20"/>
              </w:rPr>
              <w:t>BICSI TDMM</w:t>
            </w:r>
          </w:p>
        </w:tc>
        <w:tc>
          <w:tcPr>
            <w:tcW w:w="5778" w:type="dxa"/>
          </w:tcPr>
          <w:p w14:paraId="231B2BFB" w14:textId="77777777" w:rsidR="00732407" w:rsidRPr="00536B58" w:rsidRDefault="00732407" w:rsidP="002B49ED">
            <w:pPr>
              <w:keepNext/>
              <w:rPr>
                <w:rFonts w:ascii="Arial" w:hAnsi="Arial" w:cs="Arial"/>
              </w:rPr>
            </w:pPr>
            <w:r w:rsidRPr="002862B7">
              <w:rPr>
                <w:rFonts w:ascii="Arial" w:eastAsia="Arial" w:hAnsi="Arial" w:cs="Arial"/>
                <w:sz w:val="20"/>
                <w:szCs w:val="20"/>
              </w:rPr>
              <w:t>BICSI Telecommunications Distribution Methods Manual</w:t>
            </w:r>
          </w:p>
        </w:tc>
      </w:tr>
      <w:tr w:rsidR="00732407" w:rsidRPr="002862B7" w14:paraId="03EEA905" w14:textId="77777777" w:rsidTr="00A15BC5">
        <w:tc>
          <w:tcPr>
            <w:tcW w:w="2610" w:type="dxa"/>
          </w:tcPr>
          <w:p w14:paraId="29A8A953" w14:textId="77777777" w:rsidR="00732407" w:rsidRPr="00536B58" w:rsidRDefault="00732407" w:rsidP="002B49ED">
            <w:pPr>
              <w:keepNext/>
              <w:rPr>
                <w:rFonts w:ascii="Arial" w:hAnsi="Arial" w:cs="Arial"/>
              </w:rPr>
            </w:pPr>
            <w:r w:rsidRPr="002862B7">
              <w:rPr>
                <w:rFonts w:ascii="Arial" w:eastAsia="Arial" w:hAnsi="Arial" w:cs="Arial"/>
                <w:sz w:val="20"/>
                <w:szCs w:val="20"/>
              </w:rPr>
              <w:t>BICSI TCIM</w:t>
            </w:r>
          </w:p>
        </w:tc>
        <w:tc>
          <w:tcPr>
            <w:tcW w:w="5778" w:type="dxa"/>
          </w:tcPr>
          <w:p w14:paraId="4674A51A" w14:textId="77777777" w:rsidR="00732407" w:rsidRPr="00536B58" w:rsidRDefault="00732407" w:rsidP="002B49ED">
            <w:pPr>
              <w:keepNext/>
              <w:rPr>
                <w:rFonts w:ascii="Arial" w:hAnsi="Arial" w:cs="Arial"/>
              </w:rPr>
            </w:pPr>
            <w:r w:rsidRPr="002862B7">
              <w:rPr>
                <w:rFonts w:ascii="Arial" w:eastAsia="Arial" w:hAnsi="Arial" w:cs="Arial"/>
                <w:sz w:val="20"/>
                <w:szCs w:val="20"/>
              </w:rPr>
              <w:t>BICSI Telecommunications Cabling Installation Manual</w:t>
            </w:r>
          </w:p>
        </w:tc>
      </w:tr>
      <w:tr w:rsidR="00732407" w:rsidRPr="002862B7" w14:paraId="5BD0515B" w14:textId="77777777" w:rsidTr="00A15BC5">
        <w:tc>
          <w:tcPr>
            <w:tcW w:w="2610" w:type="dxa"/>
          </w:tcPr>
          <w:p w14:paraId="75D6DEBC" w14:textId="77777777" w:rsidR="00732407" w:rsidRPr="00536B58" w:rsidRDefault="00732407" w:rsidP="002B49ED">
            <w:pPr>
              <w:keepNext/>
              <w:rPr>
                <w:rFonts w:ascii="Arial" w:hAnsi="Arial" w:cs="Arial"/>
              </w:rPr>
            </w:pPr>
          </w:p>
        </w:tc>
        <w:tc>
          <w:tcPr>
            <w:tcW w:w="5778" w:type="dxa"/>
          </w:tcPr>
          <w:p w14:paraId="4F2BBBCC" w14:textId="77777777" w:rsidR="00732407" w:rsidRPr="00536B58" w:rsidRDefault="00732407" w:rsidP="002B49ED">
            <w:pPr>
              <w:keepNext/>
              <w:rPr>
                <w:rFonts w:ascii="Arial" w:hAnsi="Arial" w:cs="Arial"/>
              </w:rPr>
            </w:pPr>
            <w:r w:rsidRPr="002862B7">
              <w:rPr>
                <w:rFonts w:ascii="Arial" w:eastAsia="Arial" w:hAnsi="Arial" w:cs="Arial"/>
                <w:sz w:val="20"/>
                <w:szCs w:val="20"/>
              </w:rPr>
              <w:t>Customer-Owned Outside Plant Telecommunications Cabling Standard</w:t>
            </w:r>
          </w:p>
        </w:tc>
      </w:tr>
      <w:tr w:rsidR="00732407" w:rsidRPr="002862B7" w14:paraId="1C6DC065" w14:textId="77777777" w:rsidTr="00A15BC5">
        <w:tc>
          <w:tcPr>
            <w:tcW w:w="2610" w:type="dxa"/>
          </w:tcPr>
          <w:p w14:paraId="61CDFE80" w14:textId="77777777" w:rsidR="00732407" w:rsidRPr="00536B58" w:rsidRDefault="00732407" w:rsidP="002B49ED">
            <w:pPr>
              <w:keepNext/>
              <w:rPr>
                <w:rFonts w:ascii="Arial" w:hAnsi="Arial" w:cs="Arial"/>
              </w:rPr>
            </w:pPr>
            <w:r w:rsidRPr="002862B7">
              <w:rPr>
                <w:rFonts w:ascii="Arial" w:eastAsia="Arial" w:hAnsi="Arial" w:cs="Arial"/>
                <w:sz w:val="20"/>
                <w:szCs w:val="20"/>
              </w:rPr>
              <w:t>TIA/EIA - 568</w:t>
            </w:r>
          </w:p>
        </w:tc>
        <w:tc>
          <w:tcPr>
            <w:tcW w:w="5778" w:type="dxa"/>
          </w:tcPr>
          <w:p w14:paraId="36A96AAA"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Telecommunications Cabling Standard</w:t>
            </w:r>
          </w:p>
        </w:tc>
      </w:tr>
      <w:tr w:rsidR="00732407" w:rsidRPr="002862B7" w14:paraId="46F04635" w14:textId="77777777" w:rsidTr="00A15BC5">
        <w:tc>
          <w:tcPr>
            <w:tcW w:w="2610" w:type="dxa"/>
          </w:tcPr>
          <w:p w14:paraId="397AA4DB" w14:textId="77777777" w:rsidR="00732407" w:rsidRPr="00536B58" w:rsidRDefault="00732407" w:rsidP="002B49ED">
            <w:pPr>
              <w:keepNext/>
              <w:rPr>
                <w:rFonts w:ascii="Arial" w:hAnsi="Arial" w:cs="Arial"/>
              </w:rPr>
            </w:pPr>
            <w:r w:rsidRPr="002862B7">
              <w:rPr>
                <w:rFonts w:ascii="Arial" w:eastAsia="Arial" w:hAnsi="Arial" w:cs="Arial"/>
                <w:sz w:val="20"/>
                <w:szCs w:val="20"/>
              </w:rPr>
              <w:t>TIA/EIA - 569</w:t>
            </w:r>
          </w:p>
        </w:tc>
        <w:tc>
          <w:tcPr>
            <w:tcW w:w="5778" w:type="dxa"/>
          </w:tcPr>
          <w:p w14:paraId="311327F2"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Standard for Telecommunication Pathways and Spaces</w:t>
            </w:r>
          </w:p>
        </w:tc>
      </w:tr>
      <w:tr w:rsidR="00732407" w:rsidRPr="002862B7" w14:paraId="04A5C87B" w14:textId="77777777" w:rsidTr="00A15BC5">
        <w:tc>
          <w:tcPr>
            <w:tcW w:w="2610" w:type="dxa"/>
          </w:tcPr>
          <w:p w14:paraId="0AC22A30" w14:textId="77777777" w:rsidR="00732407" w:rsidRPr="00536B58" w:rsidRDefault="00732407" w:rsidP="002B49ED">
            <w:pPr>
              <w:keepNext/>
              <w:rPr>
                <w:rFonts w:ascii="Arial" w:hAnsi="Arial" w:cs="Arial"/>
              </w:rPr>
            </w:pPr>
            <w:r w:rsidRPr="002862B7">
              <w:rPr>
                <w:rFonts w:ascii="Arial" w:eastAsia="Arial" w:hAnsi="Arial" w:cs="Arial"/>
                <w:sz w:val="20"/>
                <w:szCs w:val="20"/>
              </w:rPr>
              <w:t>TIA/EIA - 606</w:t>
            </w:r>
          </w:p>
        </w:tc>
        <w:tc>
          <w:tcPr>
            <w:tcW w:w="5778" w:type="dxa"/>
          </w:tcPr>
          <w:p w14:paraId="55D91920" w14:textId="77777777" w:rsidR="00732407" w:rsidRPr="00536B58" w:rsidRDefault="00732407" w:rsidP="002B49ED">
            <w:pPr>
              <w:keepNext/>
              <w:rPr>
                <w:rFonts w:ascii="Arial" w:hAnsi="Arial" w:cs="Arial"/>
              </w:rPr>
            </w:pPr>
            <w:r w:rsidRPr="002862B7">
              <w:rPr>
                <w:rFonts w:ascii="Arial" w:eastAsia="Arial" w:hAnsi="Arial" w:cs="Arial"/>
                <w:sz w:val="20"/>
                <w:szCs w:val="20"/>
              </w:rPr>
              <w:t>The Administration Standard for the Telecommunications Infrastructure of Commercial Buildings</w:t>
            </w:r>
          </w:p>
        </w:tc>
      </w:tr>
      <w:tr w:rsidR="00732407" w:rsidRPr="002862B7" w14:paraId="13EA6DD8" w14:textId="77777777" w:rsidTr="00A15BC5">
        <w:tc>
          <w:tcPr>
            <w:tcW w:w="2610" w:type="dxa"/>
          </w:tcPr>
          <w:p w14:paraId="6708C0B7" w14:textId="77777777" w:rsidR="00732407" w:rsidRPr="00536B58" w:rsidRDefault="00732407" w:rsidP="002B49ED">
            <w:pPr>
              <w:keepNext/>
              <w:rPr>
                <w:rFonts w:ascii="Arial" w:hAnsi="Arial" w:cs="Arial"/>
              </w:rPr>
            </w:pPr>
            <w:r w:rsidRPr="002862B7">
              <w:rPr>
                <w:rFonts w:ascii="Arial" w:eastAsia="Arial" w:hAnsi="Arial" w:cs="Arial"/>
                <w:sz w:val="20"/>
                <w:szCs w:val="20"/>
              </w:rPr>
              <w:t>TIA/EIA - 607</w:t>
            </w:r>
          </w:p>
        </w:tc>
        <w:tc>
          <w:tcPr>
            <w:tcW w:w="5778" w:type="dxa"/>
          </w:tcPr>
          <w:p w14:paraId="55D628DC"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Grounding and Bonding Requirements for Telecommunications</w:t>
            </w:r>
          </w:p>
        </w:tc>
      </w:tr>
      <w:tr w:rsidR="00732407" w:rsidRPr="002862B7" w14:paraId="637E4AC0" w14:textId="77777777" w:rsidTr="00A15BC5">
        <w:tc>
          <w:tcPr>
            <w:tcW w:w="2610" w:type="dxa"/>
          </w:tcPr>
          <w:p w14:paraId="2384BCDB"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TIA/EIA - 455 </w:t>
            </w:r>
          </w:p>
        </w:tc>
        <w:tc>
          <w:tcPr>
            <w:tcW w:w="5778" w:type="dxa"/>
          </w:tcPr>
          <w:p w14:paraId="364DD8AE" w14:textId="77777777" w:rsidR="00732407" w:rsidRPr="00536B58" w:rsidRDefault="00732407" w:rsidP="002B49ED">
            <w:pPr>
              <w:keepNext/>
              <w:rPr>
                <w:rFonts w:ascii="Arial" w:hAnsi="Arial" w:cs="Arial"/>
              </w:rPr>
            </w:pPr>
            <w:r w:rsidRPr="002862B7">
              <w:rPr>
                <w:rFonts w:ascii="Arial" w:eastAsia="Arial" w:hAnsi="Arial" w:cs="Arial"/>
                <w:sz w:val="20"/>
                <w:szCs w:val="20"/>
              </w:rPr>
              <w:t>Fiber Optic Test Standards</w:t>
            </w:r>
          </w:p>
        </w:tc>
      </w:tr>
      <w:tr w:rsidR="00732407" w:rsidRPr="002862B7" w14:paraId="66AC65D5" w14:textId="77777777" w:rsidTr="00A15BC5">
        <w:tc>
          <w:tcPr>
            <w:tcW w:w="2610" w:type="dxa"/>
          </w:tcPr>
          <w:p w14:paraId="7F0682C9"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TIA/EIA - 526 </w:t>
            </w:r>
          </w:p>
        </w:tc>
        <w:tc>
          <w:tcPr>
            <w:tcW w:w="5778" w:type="dxa"/>
          </w:tcPr>
          <w:p w14:paraId="37D44D75" w14:textId="77777777" w:rsidR="00732407" w:rsidRPr="00536B58" w:rsidRDefault="00732407" w:rsidP="002B49ED">
            <w:pPr>
              <w:keepNext/>
              <w:rPr>
                <w:rFonts w:ascii="Arial" w:hAnsi="Arial" w:cs="Arial"/>
              </w:rPr>
            </w:pPr>
            <w:r w:rsidRPr="002862B7">
              <w:rPr>
                <w:rFonts w:ascii="Arial" w:eastAsia="Arial" w:hAnsi="Arial" w:cs="Arial"/>
                <w:sz w:val="20"/>
                <w:szCs w:val="20"/>
              </w:rPr>
              <w:t>Optical Fiber Systems Test Procedures</w:t>
            </w:r>
          </w:p>
        </w:tc>
      </w:tr>
      <w:tr w:rsidR="00732407" w:rsidRPr="002862B7" w14:paraId="362BA0C8" w14:textId="77777777" w:rsidTr="00A15BC5">
        <w:tc>
          <w:tcPr>
            <w:tcW w:w="2610" w:type="dxa"/>
          </w:tcPr>
          <w:p w14:paraId="7ECB7E88" w14:textId="77777777" w:rsidR="00732407" w:rsidRPr="00536B58" w:rsidRDefault="00732407" w:rsidP="002B49ED">
            <w:pPr>
              <w:keepNext/>
              <w:rPr>
                <w:rFonts w:ascii="Arial" w:hAnsi="Arial" w:cs="Arial"/>
              </w:rPr>
            </w:pPr>
            <w:r w:rsidRPr="002862B7">
              <w:rPr>
                <w:rFonts w:ascii="Arial" w:eastAsia="Arial" w:hAnsi="Arial" w:cs="Arial"/>
                <w:sz w:val="20"/>
                <w:szCs w:val="20"/>
              </w:rPr>
              <w:t>IEEE 802.3 (series)</w:t>
            </w:r>
          </w:p>
        </w:tc>
        <w:tc>
          <w:tcPr>
            <w:tcW w:w="5778" w:type="dxa"/>
          </w:tcPr>
          <w:p w14:paraId="5FC225A9"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Local Area Network Ethernet Standard, including the IEEE 802.3z Gigabit Ethernet Standard  </w:t>
            </w:r>
          </w:p>
        </w:tc>
      </w:tr>
      <w:tr w:rsidR="00732407" w:rsidRPr="002862B7" w14:paraId="243CD9AB" w14:textId="77777777" w:rsidTr="00A15BC5">
        <w:tc>
          <w:tcPr>
            <w:tcW w:w="2610" w:type="dxa"/>
          </w:tcPr>
          <w:p w14:paraId="42C3F112" w14:textId="77777777" w:rsidR="00732407" w:rsidRPr="00536B58" w:rsidRDefault="00732407" w:rsidP="002B49ED">
            <w:pPr>
              <w:keepNext/>
              <w:rPr>
                <w:rFonts w:ascii="Arial" w:hAnsi="Arial" w:cs="Arial"/>
              </w:rPr>
            </w:pPr>
            <w:r w:rsidRPr="002862B7">
              <w:rPr>
                <w:rFonts w:ascii="Arial" w:eastAsia="Arial" w:hAnsi="Arial" w:cs="Arial"/>
                <w:sz w:val="20"/>
                <w:szCs w:val="20"/>
              </w:rPr>
              <w:t>NEC</w:t>
            </w:r>
          </w:p>
        </w:tc>
        <w:tc>
          <w:tcPr>
            <w:tcW w:w="5778" w:type="dxa"/>
          </w:tcPr>
          <w:p w14:paraId="72042643" w14:textId="77777777" w:rsidR="00732407" w:rsidRPr="00536B58" w:rsidRDefault="00732407" w:rsidP="002B49ED">
            <w:pPr>
              <w:keepNext/>
              <w:rPr>
                <w:rFonts w:ascii="Arial" w:hAnsi="Arial" w:cs="Arial"/>
              </w:rPr>
            </w:pPr>
            <w:r w:rsidRPr="002862B7">
              <w:rPr>
                <w:rFonts w:ascii="Arial" w:eastAsia="Arial" w:hAnsi="Arial" w:cs="Arial"/>
                <w:sz w:val="20"/>
                <w:szCs w:val="20"/>
              </w:rPr>
              <w:t>National Electric Code, NFPA</w:t>
            </w:r>
          </w:p>
        </w:tc>
      </w:tr>
      <w:tr w:rsidR="00732407" w:rsidRPr="002862B7" w14:paraId="21209524" w14:textId="77777777" w:rsidTr="00A15BC5">
        <w:tc>
          <w:tcPr>
            <w:tcW w:w="2610" w:type="dxa"/>
          </w:tcPr>
          <w:p w14:paraId="4D773C61" w14:textId="77777777" w:rsidR="00732407" w:rsidRPr="00536B58" w:rsidRDefault="00732407" w:rsidP="002B49ED">
            <w:pPr>
              <w:keepNext/>
              <w:rPr>
                <w:rFonts w:ascii="Arial" w:hAnsi="Arial" w:cs="Arial"/>
              </w:rPr>
            </w:pPr>
            <w:r w:rsidRPr="002862B7">
              <w:rPr>
                <w:rFonts w:ascii="Arial" w:eastAsia="Arial" w:hAnsi="Arial" w:cs="Arial"/>
                <w:sz w:val="20"/>
                <w:szCs w:val="20"/>
              </w:rPr>
              <w:t>NESC</w:t>
            </w:r>
          </w:p>
        </w:tc>
        <w:tc>
          <w:tcPr>
            <w:tcW w:w="5778" w:type="dxa"/>
          </w:tcPr>
          <w:p w14:paraId="7254251C" w14:textId="77777777" w:rsidR="00732407" w:rsidRPr="00536B58" w:rsidRDefault="00732407" w:rsidP="002B49ED">
            <w:pPr>
              <w:keepNext/>
              <w:rPr>
                <w:rFonts w:ascii="Arial" w:hAnsi="Arial" w:cs="Arial"/>
              </w:rPr>
            </w:pPr>
            <w:r w:rsidRPr="002862B7">
              <w:rPr>
                <w:rFonts w:ascii="Arial" w:eastAsia="Arial" w:hAnsi="Arial" w:cs="Arial"/>
                <w:sz w:val="20"/>
                <w:szCs w:val="20"/>
              </w:rPr>
              <w:t>National Electrical Safety Code, IEEE</w:t>
            </w:r>
          </w:p>
        </w:tc>
      </w:tr>
      <w:tr w:rsidR="00732407" w:rsidRPr="002862B7" w14:paraId="1F364FD8" w14:textId="77777777" w:rsidTr="00A15BC5">
        <w:tc>
          <w:tcPr>
            <w:tcW w:w="2610" w:type="dxa"/>
          </w:tcPr>
          <w:p w14:paraId="7A064431" w14:textId="77777777" w:rsidR="00732407" w:rsidRPr="00536B58" w:rsidRDefault="00732407" w:rsidP="002B49ED">
            <w:pPr>
              <w:keepNext/>
              <w:rPr>
                <w:rFonts w:ascii="Arial" w:hAnsi="Arial" w:cs="Arial"/>
              </w:rPr>
            </w:pPr>
            <w:r w:rsidRPr="002862B7">
              <w:rPr>
                <w:rFonts w:ascii="Arial" w:eastAsia="Arial" w:hAnsi="Arial" w:cs="Arial"/>
                <w:sz w:val="20"/>
                <w:szCs w:val="20"/>
              </w:rPr>
              <w:t>OSHA Codes</w:t>
            </w:r>
          </w:p>
        </w:tc>
        <w:tc>
          <w:tcPr>
            <w:tcW w:w="5778" w:type="dxa"/>
          </w:tcPr>
          <w:p w14:paraId="5D72FBE4" w14:textId="77777777" w:rsidR="00732407" w:rsidRPr="00536B58" w:rsidRDefault="00732407" w:rsidP="002B49ED">
            <w:pPr>
              <w:keepNext/>
              <w:rPr>
                <w:rFonts w:ascii="Arial" w:hAnsi="Arial" w:cs="Arial"/>
              </w:rPr>
            </w:pPr>
            <w:r w:rsidRPr="002862B7">
              <w:rPr>
                <w:rFonts w:ascii="Arial" w:eastAsia="Arial" w:hAnsi="Arial" w:cs="Arial"/>
                <w:sz w:val="20"/>
                <w:szCs w:val="20"/>
              </w:rPr>
              <w:t>Occupational Safety and Health Administration, Code of Federal Regulations (CFR) Parts 1910 - General Industry, and 1926 - Construction Industry, et al.</w:t>
            </w:r>
          </w:p>
        </w:tc>
      </w:tr>
    </w:tbl>
    <w:p w14:paraId="01A1C82C" w14:textId="77777777" w:rsidR="00732407" w:rsidRPr="00536B58" w:rsidRDefault="00732407" w:rsidP="00732407">
      <w:pPr>
        <w:spacing w:after="160" w:line="259" w:lineRule="auto"/>
        <w:rPr>
          <w:rFonts w:ascii="Arial" w:hAnsi="Arial" w:cs="Arial"/>
          <w:b/>
        </w:rPr>
      </w:pPr>
    </w:p>
    <w:p w14:paraId="30FD024D" w14:textId="77777777" w:rsidR="00732407" w:rsidRPr="002862B7" w:rsidRDefault="00732407">
      <w:pPr>
        <w:spacing w:after="160" w:line="259" w:lineRule="auto"/>
        <w:rPr>
          <w:rFonts w:ascii="Arial" w:eastAsia="Arial" w:hAnsi="Arial" w:cs="Arial"/>
          <w:sz w:val="20"/>
          <w:szCs w:val="20"/>
        </w:rPr>
      </w:pPr>
    </w:p>
    <w:p w14:paraId="2862DD49" w14:textId="2046320B" w:rsidR="00EF5AE5" w:rsidRPr="00A4255D" w:rsidRDefault="00EF5AE5" w:rsidP="00EF5AE5">
      <w:pPr>
        <w:rPr>
          <w:rFonts w:ascii="Arial" w:hAnsi="Arial" w:cs="Arial"/>
        </w:rPr>
      </w:pPr>
    </w:p>
    <w:p w14:paraId="73CFF83B" w14:textId="77777777" w:rsidR="00EF5AE5" w:rsidRPr="00EF5AE5" w:rsidRDefault="00EF5AE5" w:rsidP="00EF5AE5">
      <w:pPr>
        <w:rPr>
          <w:rFonts w:ascii="Calibri" w:hAnsi="Calibri"/>
        </w:rPr>
      </w:pPr>
    </w:p>
    <w:p w14:paraId="0EDB09E3" w14:textId="62126E8A" w:rsidR="00EF5AE5" w:rsidRPr="00A4255D" w:rsidRDefault="00EF5AE5" w:rsidP="006A5589">
      <w:pPr>
        <w:rPr>
          <w:rFonts w:ascii="Calibri" w:hAnsi="Calibri"/>
        </w:rPr>
      </w:pPr>
      <w:r w:rsidRPr="00EF5AE5">
        <w:rPr>
          <w:rFonts w:ascii="Calibri" w:hAnsi="Calibri"/>
          <w:noProof/>
        </w:rPr>
        <w:drawing>
          <wp:inline distT="0" distB="0" distL="0" distR="0" wp14:anchorId="60F3054D" wp14:editId="661F490A">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sectPr w:rsidR="00EF5AE5" w:rsidRPr="00A4255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F32D" w14:textId="77777777" w:rsidR="007502C3" w:rsidRDefault="007502C3">
      <w:r>
        <w:separator/>
      </w:r>
    </w:p>
  </w:endnote>
  <w:endnote w:type="continuationSeparator" w:id="0">
    <w:p w14:paraId="35FDFDB8" w14:textId="77777777" w:rsidR="007502C3" w:rsidRDefault="0075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BF82" w14:textId="77777777" w:rsidR="0068014F" w:rsidRDefault="0068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42BB" w14:textId="77777777" w:rsidR="0068014F" w:rsidRDefault="0068014F">
    <w:pPr>
      <w:tabs>
        <w:tab w:val="right" w:pos="902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49BE" w14:textId="77777777" w:rsidR="0068014F" w:rsidRDefault="0068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106A" w14:textId="77777777" w:rsidR="007502C3" w:rsidRDefault="007502C3">
      <w:r>
        <w:separator/>
      </w:r>
    </w:p>
  </w:footnote>
  <w:footnote w:type="continuationSeparator" w:id="0">
    <w:p w14:paraId="4EF66062" w14:textId="77777777" w:rsidR="007502C3" w:rsidRDefault="0075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EF54" w14:textId="77777777" w:rsidR="0068014F" w:rsidRDefault="00680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2949" w14:textId="77777777" w:rsidR="0068014F" w:rsidRDefault="0068014F">
    <w:pPr>
      <w:tabs>
        <w:tab w:val="right" w:pos="902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FCE4" w14:textId="77777777" w:rsidR="0068014F" w:rsidRDefault="0068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A0C"/>
    <w:multiLevelType w:val="hybridMultilevel"/>
    <w:tmpl w:val="554A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540C8"/>
    <w:multiLevelType w:val="hybridMultilevel"/>
    <w:tmpl w:val="E4E84874"/>
    <w:lvl w:ilvl="0" w:tplc="0F440A76">
      <w:start w:val="1"/>
      <w:numFmt w:val="decimal"/>
      <w:lvlText w:val="%1."/>
      <w:lvlJc w:val="left"/>
      <w:pPr>
        <w:ind w:left="720" w:hanging="360"/>
      </w:pPr>
      <w:rPr>
        <w:sz w:val="20"/>
        <w:szCs w:val="20"/>
      </w:rPr>
    </w:lvl>
    <w:lvl w:ilvl="1" w:tplc="3B7A3562">
      <w:start w:val="1"/>
      <w:numFmt w:val="lowerLetter"/>
      <w:lvlText w:val="%2."/>
      <w:lvlJc w:val="left"/>
      <w:pPr>
        <w:ind w:left="1440" w:hanging="360"/>
      </w:pPr>
      <w:rPr>
        <w:b w:val="0"/>
        <w:sz w:val="20"/>
        <w:szCs w:val="20"/>
      </w:rPr>
    </w:lvl>
    <w:lvl w:ilvl="2" w:tplc="7730D182">
      <w:start w:val="1"/>
      <w:numFmt w:val="lowerRoman"/>
      <w:lvlText w:val="%3."/>
      <w:lvlJc w:val="right"/>
      <w:pPr>
        <w:ind w:left="2160" w:hanging="180"/>
      </w:pPr>
      <w:rPr>
        <w:rFonts w:ascii="Arial" w:hAnsi="Arial" w:cs="Arial" w:hint="default"/>
        <w:b w:val="0"/>
        <w:sz w:val="20"/>
        <w:szCs w:val="20"/>
      </w:rPr>
    </w:lvl>
    <w:lvl w:ilvl="3" w:tplc="14A21094">
      <w:start w:val="1"/>
      <w:numFmt w:val="decimal"/>
      <w:lvlText w:val="%4."/>
      <w:lvlJc w:val="left"/>
      <w:pPr>
        <w:ind w:left="2880" w:hanging="360"/>
      </w:pPr>
      <w:rPr>
        <w:b w:val="0"/>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7AA"/>
    <w:multiLevelType w:val="multilevel"/>
    <w:tmpl w:val="8AB0109E"/>
    <w:lvl w:ilvl="0">
      <w:start w:val="1"/>
      <w:numFmt w:val="bullet"/>
      <w:lvlText w:val="o"/>
      <w:lvlJc w:val="left"/>
      <w:pPr>
        <w:ind w:left="720" w:hanging="360"/>
      </w:pPr>
      <w:rPr>
        <w:rFonts w:ascii="Courier New" w:hAnsi="Courier New" w:cs="Courier New"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3" w15:restartNumberingAfterBreak="0">
    <w:nsid w:val="0823538F"/>
    <w:multiLevelType w:val="hybridMultilevel"/>
    <w:tmpl w:val="E698DF4C"/>
    <w:lvl w:ilvl="0" w:tplc="16E82988">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6C73"/>
    <w:multiLevelType w:val="hybridMultilevel"/>
    <w:tmpl w:val="56C4F5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703EA"/>
    <w:multiLevelType w:val="hybridMultilevel"/>
    <w:tmpl w:val="2998F5E2"/>
    <w:lvl w:ilvl="0" w:tplc="F9445C9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A211A"/>
    <w:multiLevelType w:val="multilevel"/>
    <w:tmpl w:val="F6F0DD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E074666"/>
    <w:multiLevelType w:val="multilevel"/>
    <w:tmpl w:val="1DC8CE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2847652"/>
    <w:multiLevelType w:val="hybridMultilevel"/>
    <w:tmpl w:val="D8AE33C2"/>
    <w:lvl w:ilvl="0" w:tplc="3A4ABBAA">
      <w:start w:val="1"/>
      <w:numFmt w:val="decimal"/>
      <w:lvlText w:val="%1."/>
      <w:lvlJc w:val="left"/>
      <w:pPr>
        <w:ind w:left="720" w:hanging="360"/>
      </w:pPr>
      <w:rPr>
        <w:b w:val="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C234D"/>
    <w:multiLevelType w:val="hybridMultilevel"/>
    <w:tmpl w:val="646E65FE"/>
    <w:lvl w:ilvl="0" w:tplc="3B0EF5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B0E9E"/>
    <w:multiLevelType w:val="hybridMultilevel"/>
    <w:tmpl w:val="813EC7AA"/>
    <w:lvl w:ilvl="0" w:tplc="3A4ABBAA">
      <w:start w:val="1"/>
      <w:numFmt w:val="decimal"/>
      <w:lvlText w:val="%1."/>
      <w:lvlJc w:val="left"/>
      <w:pPr>
        <w:ind w:left="720" w:hanging="360"/>
      </w:pPr>
      <w:rPr>
        <w:b w:val="0"/>
        <w:sz w:val="20"/>
        <w:szCs w:val="20"/>
      </w:rPr>
    </w:lvl>
    <w:lvl w:ilvl="1" w:tplc="65AA893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1C12"/>
    <w:multiLevelType w:val="multilevel"/>
    <w:tmpl w:val="4BC647F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2880" w:hanging="36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D7E27EE"/>
    <w:multiLevelType w:val="multilevel"/>
    <w:tmpl w:val="8F4A92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E8072F5"/>
    <w:multiLevelType w:val="multilevel"/>
    <w:tmpl w:val="EC180E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B373711"/>
    <w:multiLevelType w:val="hybridMultilevel"/>
    <w:tmpl w:val="2736BE52"/>
    <w:lvl w:ilvl="0" w:tplc="746230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1B2D68"/>
    <w:multiLevelType w:val="hybridMultilevel"/>
    <w:tmpl w:val="D73828BC"/>
    <w:lvl w:ilvl="0" w:tplc="EA66CB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FC5034"/>
    <w:multiLevelType w:val="hybridMultilevel"/>
    <w:tmpl w:val="E8DAA41C"/>
    <w:lvl w:ilvl="0" w:tplc="4C6657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44134"/>
    <w:multiLevelType w:val="multilevel"/>
    <w:tmpl w:val="820A46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92E75A2"/>
    <w:multiLevelType w:val="hybridMultilevel"/>
    <w:tmpl w:val="36606676"/>
    <w:lvl w:ilvl="0" w:tplc="0F440A76">
      <w:start w:val="1"/>
      <w:numFmt w:val="decimal"/>
      <w:lvlText w:val="%1."/>
      <w:lvlJc w:val="left"/>
      <w:pPr>
        <w:ind w:left="720" w:hanging="360"/>
      </w:pPr>
      <w:rPr>
        <w:sz w:val="20"/>
        <w:szCs w:val="20"/>
      </w:rPr>
    </w:lvl>
    <w:lvl w:ilvl="1" w:tplc="47841978">
      <w:start w:val="1"/>
      <w:numFmt w:val="lowerLetter"/>
      <w:lvlText w:val="%2."/>
      <w:lvlJc w:val="left"/>
      <w:pPr>
        <w:ind w:left="1440" w:hanging="360"/>
      </w:pPr>
      <w:rPr>
        <w:sz w:val="20"/>
        <w:szCs w:val="20"/>
      </w:rPr>
    </w:lvl>
    <w:lvl w:ilvl="2" w:tplc="69EC1384">
      <w:start w:val="1"/>
      <w:numFmt w:val="lowerRoman"/>
      <w:lvlText w:val="%3."/>
      <w:lvlJc w:val="right"/>
      <w:pPr>
        <w:ind w:left="2160" w:hanging="180"/>
      </w:pPr>
      <w:rPr>
        <w:sz w:val="20"/>
        <w:szCs w:val="20"/>
      </w:rPr>
    </w:lvl>
    <w:lvl w:ilvl="3" w:tplc="5426BE8A">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3282"/>
    <w:multiLevelType w:val="hybridMultilevel"/>
    <w:tmpl w:val="3C7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73B5E"/>
    <w:multiLevelType w:val="hybridMultilevel"/>
    <w:tmpl w:val="B5CA8842"/>
    <w:lvl w:ilvl="0" w:tplc="8FB236E4">
      <w:start w:val="1"/>
      <w:numFmt w:val="decimal"/>
      <w:lvlText w:val="%1."/>
      <w:lvlJc w:val="left"/>
      <w:pPr>
        <w:ind w:left="720" w:hanging="360"/>
      </w:pPr>
      <w:rPr>
        <w:sz w:val="20"/>
        <w:szCs w:val="20"/>
      </w:rPr>
    </w:lvl>
    <w:lvl w:ilvl="1" w:tplc="F544F53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2052C"/>
    <w:multiLevelType w:val="multilevel"/>
    <w:tmpl w:val="EADCAA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8DC0FFB"/>
    <w:multiLevelType w:val="multilevel"/>
    <w:tmpl w:val="9A58A82A"/>
    <w:lvl w:ilvl="0">
      <w:start w:val="1"/>
      <w:numFmt w:val="bullet"/>
      <w:lvlText w:val=""/>
      <w:lvlJc w:val="left"/>
      <w:pPr>
        <w:ind w:left="720" w:hanging="360"/>
      </w:pPr>
      <w:rPr>
        <w:rFonts w:ascii="Symbol" w:hAnsi="Symbol" w:hint="default"/>
        <w:b w:val="0"/>
        <w:sz w:val="20"/>
        <w:szCs w:val="20"/>
      </w:rPr>
    </w:lvl>
    <w:lvl w:ilvl="1">
      <w:start w:val="1"/>
      <w:numFmt w:val="bullet"/>
      <w:lvlText w:val="o"/>
      <w:lvlJc w:val="left"/>
      <w:pPr>
        <w:ind w:left="2958" w:hanging="360"/>
      </w:pPr>
      <w:rPr>
        <w:rFonts w:ascii="Courier New" w:hAnsi="Courier New" w:cs="Courier New" w:hint="default"/>
      </w:rPr>
    </w:lvl>
    <w:lvl w:ilvl="2">
      <w:start w:val="1"/>
      <w:numFmt w:val="bullet"/>
      <w:lvlText w:val="■"/>
      <w:lvlJc w:val="left"/>
      <w:pPr>
        <w:ind w:left="2199" w:firstLine="2019"/>
      </w:pPr>
    </w:lvl>
    <w:lvl w:ilvl="3">
      <w:start w:val="1"/>
      <w:numFmt w:val="bullet"/>
      <w:lvlText w:val="●"/>
      <w:lvlJc w:val="left"/>
      <w:pPr>
        <w:ind w:left="2919" w:firstLine="2559"/>
      </w:pPr>
    </w:lvl>
    <w:lvl w:ilvl="4">
      <w:start w:val="1"/>
      <w:numFmt w:val="bullet"/>
      <w:lvlText w:val="○"/>
      <w:lvlJc w:val="left"/>
      <w:pPr>
        <w:ind w:left="3639" w:firstLine="3279"/>
      </w:pPr>
    </w:lvl>
    <w:lvl w:ilvl="5">
      <w:start w:val="1"/>
      <w:numFmt w:val="bullet"/>
      <w:lvlText w:val="■"/>
      <w:lvlJc w:val="left"/>
      <w:pPr>
        <w:ind w:left="4359" w:firstLine="4179"/>
      </w:pPr>
    </w:lvl>
    <w:lvl w:ilvl="6">
      <w:start w:val="1"/>
      <w:numFmt w:val="bullet"/>
      <w:lvlText w:val="●"/>
      <w:lvlJc w:val="left"/>
      <w:pPr>
        <w:ind w:left="5079" w:firstLine="4719"/>
      </w:pPr>
    </w:lvl>
    <w:lvl w:ilvl="7">
      <w:start w:val="1"/>
      <w:numFmt w:val="bullet"/>
      <w:lvlText w:val="○"/>
      <w:lvlJc w:val="left"/>
      <w:pPr>
        <w:ind w:left="5799" w:firstLine="5439"/>
      </w:pPr>
    </w:lvl>
    <w:lvl w:ilvl="8">
      <w:start w:val="1"/>
      <w:numFmt w:val="bullet"/>
      <w:lvlText w:val="■"/>
      <w:lvlJc w:val="left"/>
      <w:pPr>
        <w:ind w:left="6519" w:firstLine="6339"/>
      </w:pPr>
    </w:lvl>
  </w:abstractNum>
  <w:abstractNum w:abstractNumId="23" w15:restartNumberingAfterBreak="0">
    <w:nsid w:val="6A143E54"/>
    <w:multiLevelType w:val="multilevel"/>
    <w:tmpl w:val="59883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BB30402"/>
    <w:multiLevelType w:val="hybridMultilevel"/>
    <w:tmpl w:val="7812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1356C"/>
    <w:multiLevelType w:val="hybridMultilevel"/>
    <w:tmpl w:val="582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B1995"/>
    <w:multiLevelType w:val="hybridMultilevel"/>
    <w:tmpl w:val="48E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2"/>
  </w:num>
  <w:num w:numId="4">
    <w:abstractNumId w:val="21"/>
  </w:num>
  <w:num w:numId="5">
    <w:abstractNumId w:val="23"/>
  </w:num>
  <w:num w:numId="6">
    <w:abstractNumId w:val="7"/>
  </w:num>
  <w:num w:numId="7">
    <w:abstractNumId w:val="6"/>
  </w:num>
  <w:num w:numId="8">
    <w:abstractNumId w:val="17"/>
  </w:num>
  <w:num w:numId="9">
    <w:abstractNumId w:val="12"/>
  </w:num>
  <w:num w:numId="10">
    <w:abstractNumId w:val="19"/>
  </w:num>
  <w:num w:numId="11">
    <w:abstractNumId w:val="24"/>
  </w:num>
  <w:num w:numId="12">
    <w:abstractNumId w:val="9"/>
  </w:num>
  <w:num w:numId="13">
    <w:abstractNumId w:val="16"/>
  </w:num>
  <w:num w:numId="14">
    <w:abstractNumId w:val="11"/>
  </w:num>
  <w:num w:numId="15">
    <w:abstractNumId w:val="25"/>
  </w:num>
  <w:num w:numId="16">
    <w:abstractNumId w:val="3"/>
  </w:num>
  <w:num w:numId="17">
    <w:abstractNumId w:val="26"/>
  </w:num>
  <w:num w:numId="18">
    <w:abstractNumId w:val="15"/>
  </w:num>
  <w:num w:numId="19">
    <w:abstractNumId w:val="4"/>
  </w:num>
  <w:num w:numId="20">
    <w:abstractNumId w:val="5"/>
  </w:num>
  <w:num w:numId="21">
    <w:abstractNumId w:val="14"/>
  </w:num>
  <w:num w:numId="22">
    <w:abstractNumId w:val="0"/>
  </w:num>
  <w:num w:numId="23">
    <w:abstractNumId w:val="18"/>
  </w:num>
  <w:num w:numId="24">
    <w:abstractNumId w:val="1"/>
  </w:num>
  <w:num w:numId="25">
    <w:abstractNumId w:val="10"/>
  </w:num>
  <w:num w:numId="26">
    <w:abstractNumId w:val="8"/>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03B7"/>
    <w:rsid w:val="00000F89"/>
    <w:rsid w:val="0000366A"/>
    <w:rsid w:val="000424B6"/>
    <w:rsid w:val="00053922"/>
    <w:rsid w:val="0005468C"/>
    <w:rsid w:val="00060D89"/>
    <w:rsid w:val="0006238F"/>
    <w:rsid w:val="00065F28"/>
    <w:rsid w:val="00070848"/>
    <w:rsid w:val="00082E72"/>
    <w:rsid w:val="00091220"/>
    <w:rsid w:val="00092FDF"/>
    <w:rsid w:val="000973C9"/>
    <w:rsid w:val="000D1350"/>
    <w:rsid w:val="000D512D"/>
    <w:rsid w:val="000F2124"/>
    <w:rsid w:val="000F2A09"/>
    <w:rsid w:val="00105DA8"/>
    <w:rsid w:val="00116EED"/>
    <w:rsid w:val="0012285D"/>
    <w:rsid w:val="0012578A"/>
    <w:rsid w:val="00125FB4"/>
    <w:rsid w:val="00127450"/>
    <w:rsid w:val="001313CA"/>
    <w:rsid w:val="001352F8"/>
    <w:rsid w:val="00146E1C"/>
    <w:rsid w:val="001642C5"/>
    <w:rsid w:val="00164548"/>
    <w:rsid w:val="001759C8"/>
    <w:rsid w:val="00175E85"/>
    <w:rsid w:val="00182786"/>
    <w:rsid w:val="00186079"/>
    <w:rsid w:val="001869BE"/>
    <w:rsid w:val="00192F4D"/>
    <w:rsid w:val="001A2F65"/>
    <w:rsid w:val="001B71C1"/>
    <w:rsid w:val="001D1138"/>
    <w:rsid w:val="001E246E"/>
    <w:rsid w:val="001F10A5"/>
    <w:rsid w:val="001F2C5A"/>
    <w:rsid w:val="001F6D4F"/>
    <w:rsid w:val="002127CF"/>
    <w:rsid w:val="00215003"/>
    <w:rsid w:val="00216A43"/>
    <w:rsid w:val="00221FC6"/>
    <w:rsid w:val="002224B1"/>
    <w:rsid w:val="00222E5C"/>
    <w:rsid w:val="002273FD"/>
    <w:rsid w:val="00230335"/>
    <w:rsid w:val="00232C85"/>
    <w:rsid w:val="00234202"/>
    <w:rsid w:val="002456E9"/>
    <w:rsid w:val="00254EF0"/>
    <w:rsid w:val="00266675"/>
    <w:rsid w:val="00274076"/>
    <w:rsid w:val="002803E1"/>
    <w:rsid w:val="002862B7"/>
    <w:rsid w:val="002A731C"/>
    <w:rsid w:val="002B49ED"/>
    <w:rsid w:val="002B6120"/>
    <w:rsid w:val="002D3808"/>
    <w:rsid w:val="002D7853"/>
    <w:rsid w:val="002F2652"/>
    <w:rsid w:val="003228BD"/>
    <w:rsid w:val="0032325B"/>
    <w:rsid w:val="003342D1"/>
    <w:rsid w:val="003376E6"/>
    <w:rsid w:val="003503A8"/>
    <w:rsid w:val="0036378C"/>
    <w:rsid w:val="00392B29"/>
    <w:rsid w:val="00392F9F"/>
    <w:rsid w:val="003A09D1"/>
    <w:rsid w:val="003B2D65"/>
    <w:rsid w:val="003B6484"/>
    <w:rsid w:val="003D1EFF"/>
    <w:rsid w:val="003E2442"/>
    <w:rsid w:val="003E5183"/>
    <w:rsid w:val="003F0BCA"/>
    <w:rsid w:val="003F728C"/>
    <w:rsid w:val="003F7819"/>
    <w:rsid w:val="0040034E"/>
    <w:rsid w:val="00411318"/>
    <w:rsid w:val="00413121"/>
    <w:rsid w:val="004179AE"/>
    <w:rsid w:val="004224EF"/>
    <w:rsid w:val="00423977"/>
    <w:rsid w:val="00424283"/>
    <w:rsid w:val="0042567C"/>
    <w:rsid w:val="0042656D"/>
    <w:rsid w:val="0044742C"/>
    <w:rsid w:val="00461401"/>
    <w:rsid w:val="004617D0"/>
    <w:rsid w:val="0049254E"/>
    <w:rsid w:val="00492E74"/>
    <w:rsid w:val="004A787B"/>
    <w:rsid w:val="004B5A18"/>
    <w:rsid w:val="004C02D6"/>
    <w:rsid w:val="004C2771"/>
    <w:rsid w:val="004C470A"/>
    <w:rsid w:val="004D55BE"/>
    <w:rsid w:val="004E42F9"/>
    <w:rsid w:val="004F4729"/>
    <w:rsid w:val="005053BF"/>
    <w:rsid w:val="00512577"/>
    <w:rsid w:val="00536B58"/>
    <w:rsid w:val="00541B2A"/>
    <w:rsid w:val="005442C8"/>
    <w:rsid w:val="005518EE"/>
    <w:rsid w:val="00551D14"/>
    <w:rsid w:val="00576BA0"/>
    <w:rsid w:val="00581CE3"/>
    <w:rsid w:val="00582B79"/>
    <w:rsid w:val="005902CE"/>
    <w:rsid w:val="00592007"/>
    <w:rsid w:val="005A3DF4"/>
    <w:rsid w:val="005B1F89"/>
    <w:rsid w:val="005B34E1"/>
    <w:rsid w:val="005C3EA1"/>
    <w:rsid w:val="005D5BB4"/>
    <w:rsid w:val="005D5E17"/>
    <w:rsid w:val="005E26F3"/>
    <w:rsid w:val="005E38E4"/>
    <w:rsid w:val="005F6BDE"/>
    <w:rsid w:val="005F7077"/>
    <w:rsid w:val="0061564E"/>
    <w:rsid w:val="00616DFD"/>
    <w:rsid w:val="00620007"/>
    <w:rsid w:val="006232E5"/>
    <w:rsid w:val="00623B7D"/>
    <w:rsid w:val="00625161"/>
    <w:rsid w:val="00625FCD"/>
    <w:rsid w:val="00626612"/>
    <w:rsid w:val="00627406"/>
    <w:rsid w:val="0065104B"/>
    <w:rsid w:val="00672EDA"/>
    <w:rsid w:val="006731D8"/>
    <w:rsid w:val="0068014F"/>
    <w:rsid w:val="00683574"/>
    <w:rsid w:val="00683A24"/>
    <w:rsid w:val="00684F62"/>
    <w:rsid w:val="006872A8"/>
    <w:rsid w:val="006A5589"/>
    <w:rsid w:val="006D4A78"/>
    <w:rsid w:val="006E1B89"/>
    <w:rsid w:val="007079D4"/>
    <w:rsid w:val="00716E7E"/>
    <w:rsid w:val="00732407"/>
    <w:rsid w:val="007327AA"/>
    <w:rsid w:val="007364FC"/>
    <w:rsid w:val="00744656"/>
    <w:rsid w:val="007502C3"/>
    <w:rsid w:val="00755915"/>
    <w:rsid w:val="0075705C"/>
    <w:rsid w:val="00757DFC"/>
    <w:rsid w:val="007601D7"/>
    <w:rsid w:val="0076674F"/>
    <w:rsid w:val="00784E31"/>
    <w:rsid w:val="00787DE7"/>
    <w:rsid w:val="00797E0D"/>
    <w:rsid w:val="007A7ED8"/>
    <w:rsid w:val="007B5607"/>
    <w:rsid w:val="007C5BE6"/>
    <w:rsid w:val="007D7DA8"/>
    <w:rsid w:val="007F52F5"/>
    <w:rsid w:val="0080250D"/>
    <w:rsid w:val="00803F1D"/>
    <w:rsid w:val="008138FC"/>
    <w:rsid w:val="008173A0"/>
    <w:rsid w:val="00820A3F"/>
    <w:rsid w:val="0083047D"/>
    <w:rsid w:val="0083095D"/>
    <w:rsid w:val="008350C4"/>
    <w:rsid w:val="00835D43"/>
    <w:rsid w:val="00846B34"/>
    <w:rsid w:val="00854871"/>
    <w:rsid w:val="00860130"/>
    <w:rsid w:val="00875AE5"/>
    <w:rsid w:val="00875FA3"/>
    <w:rsid w:val="008947E5"/>
    <w:rsid w:val="008973E5"/>
    <w:rsid w:val="008D45F4"/>
    <w:rsid w:val="008D48CB"/>
    <w:rsid w:val="008F023F"/>
    <w:rsid w:val="008F3745"/>
    <w:rsid w:val="008F7E74"/>
    <w:rsid w:val="0091517E"/>
    <w:rsid w:val="00916ED9"/>
    <w:rsid w:val="00922F76"/>
    <w:rsid w:val="0093599E"/>
    <w:rsid w:val="00940D5F"/>
    <w:rsid w:val="00943EC7"/>
    <w:rsid w:val="009531A6"/>
    <w:rsid w:val="00962AB8"/>
    <w:rsid w:val="00963B80"/>
    <w:rsid w:val="00963C1B"/>
    <w:rsid w:val="009652B3"/>
    <w:rsid w:val="0098292E"/>
    <w:rsid w:val="00987323"/>
    <w:rsid w:val="0099554B"/>
    <w:rsid w:val="00996E60"/>
    <w:rsid w:val="009A07B4"/>
    <w:rsid w:val="009A3561"/>
    <w:rsid w:val="009A5FA4"/>
    <w:rsid w:val="009E1645"/>
    <w:rsid w:val="009E2435"/>
    <w:rsid w:val="009F00D2"/>
    <w:rsid w:val="009F4A72"/>
    <w:rsid w:val="009F65DB"/>
    <w:rsid w:val="00A15BC5"/>
    <w:rsid w:val="00A17745"/>
    <w:rsid w:val="00A21588"/>
    <w:rsid w:val="00A3755F"/>
    <w:rsid w:val="00A4255D"/>
    <w:rsid w:val="00A42AE2"/>
    <w:rsid w:val="00A60E1F"/>
    <w:rsid w:val="00A66EE4"/>
    <w:rsid w:val="00A858D6"/>
    <w:rsid w:val="00A86592"/>
    <w:rsid w:val="00A961FA"/>
    <w:rsid w:val="00AA3617"/>
    <w:rsid w:val="00AA7195"/>
    <w:rsid w:val="00AB027F"/>
    <w:rsid w:val="00AB1A47"/>
    <w:rsid w:val="00AB4771"/>
    <w:rsid w:val="00AB799D"/>
    <w:rsid w:val="00AC0255"/>
    <w:rsid w:val="00AC1AC4"/>
    <w:rsid w:val="00AC1AFE"/>
    <w:rsid w:val="00AC5A89"/>
    <w:rsid w:val="00AC70FC"/>
    <w:rsid w:val="00AD028C"/>
    <w:rsid w:val="00AD7467"/>
    <w:rsid w:val="00AF3C13"/>
    <w:rsid w:val="00B14F13"/>
    <w:rsid w:val="00B27CAD"/>
    <w:rsid w:val="00B351AD"/>
    <w:rsid w:val="00B417EA"/>
    <w:rsid w:val="00B5375E"/>
    <w:rsid w:val="00B658CA"/>
    <w:rsid w:val="00B67A80"/>
    <w:rsid w:val="00B765A0"/>
    <w:rsid w:val="00B80613"/>
    <w:rsid w:val="00B813BC"/>
    <w:rsid w:val="00B942CD"/>
    <w:rsid w:val="00B96CDA"/>
    <w:rsid w:val="00B96D9F"/>
    <w:rsid w:val="00B97C6F"/>
    <w:rsid w:val="00BA7B5F"/>
    <w:rsid w:val="00BB0964"/>
    <w:rsid w:val="00BB4255"/>
    <w:rsid w:val="00BB47A2"/>
    <w:rsid w:val="00BB5BDC"/>
    <w:rsid w:val="00BC45B4"/>
    <w:rsid w:val="00BC5C7A"/>
    <w:rsid w:val="00BD7283"/>
    <w:rsid w:val="00BE218C"/>
    <w:rsid w:val="00C00EB6"/>
    <w:rsid w:val="00C02F71"/>
    <w:rsid w:val="00C06C6B"/>
    <w:rsid w:val="00C121C3"/>
    <w:rsid w:val="00C14C1A"/>
    <w:rsid w:val="00C27851"/>
    <w:rsid w:val="00C32552"/>
    <w:rsid w:val="00C34C86"/>
    <w:rsid w:val="00C36E7C"/>
    <w:rsid w:val="00C4286E"/>
    <w:rsid w:val="00C702E5"/>
    <w:rsid w:val="00C73567"/>
    <w:rsid w:val="00C749D0"/>
    <w:rsid w:val="00C765A7"/>
    <w:rsid w:val="00C807E9"/>
    <w:rsid w:val="00CA483A"/>
    <w:rsid w:val="00CB25D4"/>
    <w:rsid w:val="00CB3B1E"/>
    <w:rsid w:val="00CB4292"/>
    <w:rsid w:val="00CC45FF"/>
    <w:rsid w:val="00CC4ED4"/>
    <w:rsid w:val="00CD4CE9"/>
    <w:rsid w:val="00CD70AB"/>
    <w:rsid w:val="00CE03B7"/>
    <w:rsid w:val="00CE610C"/>
    <w:rsid w:val="00CF5616"/>
    <w:rsid w:val="00CF6D59"/>
    <w:rsid w:val="00D07E66"/>
    <w:rsid w:val="00D1452F"/>
    <w:rsid w:val="00D148EE"/>
    <w:rsid w:val="00D234AC"/>
    <w:rsid w:val="00D2573D"/>
    <w:rsid w:val="00D30BF3"/>
    <w:rsid w:val="00D33140"/>
    <w:rsid w:val="00D647CB"/>
    <w:rsid w:val="00D651BB"/>
    <w:rsid w:val="00D66D91"/>
    <w:rsid w:val="00D84F7D"/>
    <w:rsid w:val="00D922AD"/>
    <w:rsid w:val="00D93BB5"/>
    <w:rsid w:val="00DB2F40"/>
    <w:rsid w:val="00DB372D"/>
    <w:rsid w:val="00DB79B4"/>
    <w:rsid w:val="00DC0194"/>
    <w:rsid w:val="00DD4051"/>
    <w:rsid w:val="00DD435E"/>
    <w:rsid w:val="00DE5CA2"/>
    <w:rsid w:val="00DE7E8A"/>
    <w:rsid w:val="00DF2916"/>
    <w:rsid w:val="00DF581C"/>
    <w:rsid w:val="00DF679A"/>
    <w:rsid w:val="00E05FFA"/>
    <w:rsid w:val="00E06ECB"/>
    <w:rsid w:val="00E07FBE"/>
    <w:rsid w:val="00E14ACE"/>
    <w:rsid w:val="00E22C56"/>
    <w:rsid w:val="00E31BAA"/>
    <w:rsid w:val="00E376C3"/>
    <w:rsid w:val="00E41371"/>
    <w:rsid w:val="00E4484E"/>
    <w:rsid w:val="00E45335"/>
    <w:rsid w:val="00E5361A"/>
    <w:rsid w:val="00E63FC4"/>
    <w:rsid w:val="00E66C22"/>
    <w:rsid w:val="00E67130"/>
    <w:rsid w:val="00E70643"/>
    <w:rsid w:val="00E76A96"/>
    <w:rsid w:val="00E85CA9"/>
    <w:rsid w:val="00EB083E"/>
    <w:rsid w:val="00EC79CE"/>
    <w:rsid w:val="00EE4A18"/>
    <w:rsid w:val="00EF47AF"/>
    <w:rsid w:val="00EF5AE5"/>
    <w:rsid w:val="00F11EE1"/>
    <w:rsid w:val="00F12951"/>
    <w:rsid w:val="00F229EE"/>
    <w:rsid w:val="00F3337E"/>
    <w:rsid w:val="00F33604"/>
    <w:rsid w:val="00F411FD"/>
    <w:rsid w:val="00F54E63"/>
    <w:rsid w:val="00F56435"/>
    <w:rsid w:val="00F638F4"/>
    <w:rsid w:val="00F70DB1"/>
    <w:rsid w:val="00F80CCF"/>
    <w:rsid w:val="00F85D47"/>
    <w:rsid w:val="00F929A5"/>
    <w:rsid w:val="00F953B6"/>
    <w:rsid w:val="00FD0469"/>
    <w:rsid w:val="00FD7498"/>
    <w:rsid w:val="00FF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7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D45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00EB6"/>
    <w:rPr>
      <w:sz w:val="18"/>
      <w:szCs w:val="18"/>
    </w:rPr>
  </w:style>
  <w:style w:type="paragraph" w:styleId="CommentText">
    <w:name w:val="annotation text"/>
    <w:basedOn w:val="Normal"/>
    <w:link w:val="CommentTextChar"/>
    <w:uiPriority w:val="99"/>
    <w:unhideWhenUsed/>
    <w:rsid w:val="00C00EB6"/>
  </w:style>
  <w:style w:type="character" w:customStyle="1" w:styleId="CommentTextChar">
    <w:name w:val="Comment Text Char"/>
    <w:basedOn w:val="DefaultParagraphFont"/>
    <w:link w:val="CommentText"/>
    <w:uiPriority w:val="99"/>
    <w:rsid w:val="00C00EB6"/>
  </w:style>
  <w:style w:type="paragraph" w:styleId="CommentSubject">
    <w:name w:val="annotation subject"/>
    <w:basedOn w:val="CommentText"/>
    <w:next w:val="CommentText"/>
    <w:link w:val="CommentSubjectChar"/>
    <w:uiPriority w:val="99"/>
    <w:semiHidden/>
    <w:unhideWhenUsed/>
    <w:rsid w:val="00C00EB6"/>
    <w:rPr>
      <w:b/>
      <w:bCs/>
      <w:sz w:val="20"/>
      <w:szCs w:val="20"/>
    </w:rPr>
  </w:style>
  <w:style w:type="character" w:customStyle="1" w:styleId="CommentSubjectChar">
    <w:name w:val="Comment Subject Char"/>
    <w:basedOn w:val="CommentTextChar"/>
    <w:link w:val="CommentSubject"/>
    <w:uiPriority w:val="99"/>
    <w:semiHidden/>
    <w:rsid w:val="00C00EB6"/>
    <w:rPr>
      <w:b/>
      <w:bCs/>
      <w:sz w:val="20"/>
      <w:szCs w:val="20"/>
    </w:rPr>
  </w:style>
  <w:style w:type="paragraph" w:styleId="BalloonText">
    <w:name w:val="Balloon Text"/>
    <w:basedOn w:val="Normal"/>
    <w:link w:val="BalloonTextChar"/>
    <w:uiPriority w:val="99"/>
    <w:semiHidden/>
    <w:unhideWhenUsed/>
    <w:rsid w:val="00C00EB6"/>
    <w:rPr>
      <w:sz w:val="18"/>
      <w:szCs w:val="18"/>
    </w:rPr>
  </w:style>
  <w:style w:type="character" w:customStyle="1" w:styleId="BalloonTextChar">
    <w:name w:val="Balloon Text Char"/>
    <w:basedOn w:val="DefaultParagraphFont"/>
    <w:link w:val="BalloonText"/>
    <w:uiPriority w:val="99"/>
    <w:semiHidden/>
    <w:rsid w:val="00C00EB6"/>
    <w:rPr>
      <w:sz w:val="18"/>
      <w:szCs w:val="18"/>
    </w:rPr>
  </w:style>
  <w:style w:type="paragraph" w:styleId="ListParagraph">
    <w:name w:val="List Paragraph"/>
    <w:basedOn w:val="Normal"/>
    <w:uiPriority w:val="34"/>
    <w:qFormat/>
    <w:rsid w:val="001D1138"/>
    <w:pPr>
      <w:ind w:left="720"/>
      <w:contextualSpacing/>
    </w:pPr>
  </w:style>
  <w:style w:type="paragraph" w:styleId="Revision">
    <w:name w:val="Revision"/>
    <w:hidden/>
    <w:uiPriority w:val="99"/>
    <w:semiHidden/>
    <w:rsid w:val="00732407"/>
  </w:style>
  <w:style w:type="table" w:styleId="TableGrid">
    <w:name w:val="Table Grid"/>
    <w:basedOn w:val="TableNormal"/>
    <w:uiPriority w:val="39"/>
    <w:rsid w:val="0073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456E9"/>
  </w:style>
  <w:style w:type="character" w:customStyle="1" w:styleId="DocumentMapChar">
    <w:name w:val="Document Map Char"/>
    <w:basedOn w:val="DefaultParagraphFont"/>
    <w:link w:val="DocumentMap"/>
    <w:uiPriority w:val="99"/>
    <w:semiHidden/>
    <w:rsid w:val="002456E9"/>
  </w:style>
  <w:style w:type="paragraph" w:customStyle="1" w:styleId="p1">
    <w:name w:val="p1"/>
    <w:basedOn w:val="Normal"/>
    <w:rsid w:val="00AD7467"/>
    <w:rPr>
      <w:rFonts w:ascii="Helvetica Neue" w:hAnsi="Helvetica Neue"/>
      <w:color w:val="454545"/>
      <w:sz w:val="18"/>
      <w:szCs w:val="18"/>
    </w:rPr>
  </w:style>
  <w:style w:type="paragraph" w:styleId="NormalWeb">
    <w:name w:val="Normal (Web)"/>
    <w:basedOn w:val="Normal"/>
    <w:uiPriority w:val="99"/>
    <w:unhideWhenUsed/>
    <w:rsid w:val="00581CE3"/>
    <w:pPr>
      <w:spacing w:before="100" w:beforeAutospacing="1" w:after="100" w:afterAutospacing="1"/>
    </w:pPr>
    <w:rPr>
      <w:color w:val="auto"/>
    </w:rPr>
  </w:style>
  <w:style w:type="character" w:styleId="Hyperlink">
    <w:name w:val="Hyperlink"/>
    <w:basedOn w:val="DefaultParagraphFont"/>
    <w:uiPriority w:val="99"/>
    <w:unhideWhenUsed/>
    <w:rsid w:val="00EF5AE5"/>
    <w:rPr>
      <w:color w:val="0563C1"/>
      <w:u w:val="single"/>
    </w:rPr>
  </w:style>
  <w:style w:type="paragraph" w:styleId="Header">
    <w:name w:val="header"/>
    <w:basedOn w:val="Normal"/>
    <w:link w:val="HeaderChar"/>
    <w:uiPriority w:val="99"/>
    <w:unhideWhenUsed/>
    <w:rsid w:val="0068014F"/>
    <w:pPr>
      <w:tabs>
        <w:tab w:val="center" w:pos="4680"/>
        <w:tab w:val="right" w:pos="9360"/>
      </w:tabs>
    </w:pPr>
  </w:style>
  <w:style w:type="character" w:customStyle="1" w:styleId="HeaderChar">
    <w:name w:val="Header Char"/>
    <w:basedOn w:val="DefaultParagraphFont"/>
    <w:link w:val="Header"/>
    <w:uiPriority w:val="99"/>
    <w:rsid w:val="0068014F"/>
  </w:style>
  <w:style w:type="paragraph" w:styleId="Footer">
    <w:name w:val="footer"/>
    <w:basedOn w:val="Normal"/>
    <w:link w:val="FooterChar"/>
    <w:uiPriority w:val="99"/>
    <w:unhideWhenUsed/>
    <w:rsid w:val="0068014F"/>
    <w:pPr>
      <w:tabs>
        <w:tab w:val="center" w:pos="4680"/>
        <w:tab w:val="right" w:pos="9360"/>
      </w:tabs>
    </w:pPr>
  </w:style>
  <w:style w:type="character" w:customStyle="1" w:styleId="FooterChar">
    <w:name w:val="Footer Char"/>
    <w:basedOn w:val="DefaultParagraphFont"/>
    <w:link w:val="Footer"/>
    <w:uiPriority w:val="99"/>
    <w:rsid w:val="0068014F"/>
  </w:style>
  <w:style w:type="character" w:styleId="Strong">
    <w:name w:val="Strong"/>
    <w:basedOn w:val="DefaultParagraphFont"/>
    <w:uiPriority w:val="22"/>
    <w:qFormat/>
    <w:rsid w:val="00680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5542">
      <w:bodyDiv w:val="1"/>
      <w:marLeft w:val="0"/>
      <w:marRight w:val="0"/>
      <w:marTop w:val="0"/>
      <w:marBottom w:val="0"/>
      <w:divBdr>
        <w:top w:val="none" w:sz="0" w:space="0" w:color="auto"/>
        <w:left w:val="none" w:sz="0" w:space="0" w:color="auto"/>
        <w:bottom w:val="none" w:sz="0" w:space="0" w:color="auto"/>
        <w:right w:val="none" w:sz="0" w:space="0" w:color="auto"/>
      </w:divBdr>
    </w:div>
    <w:div w:id="938830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hyperlink" Target="http://www.seca-erate.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cc.gov/document/fcc-releases-order-modernizing-e-rate-21st-century-connectivity"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24</Pages>
  <Words>7914</Words>
  <Characters>43132</Characters>
  <Application>Microsoft Office Word</Application>
  <DocSecurity>0</DocSecurity>
  <Lines>1105</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Warchol</cp:lastModifiedBy>
  <cp:revision>127</cp:revision>
  <cp:lastPrinted>2017-03-13T20:36:00Z</cp:lastPrinted>
  <dcterms:created xsi:type="dcterms:W3CDTF">2016-06-30T19:30:00Z</dcterms:created>
  <dcterms:modified xsi:type="dcterms:W3CDTF">2018-07-18T15:01:00Z</dcterms:modified>
</cp:coreProperties>
</file>