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11" w:rsidRPr="00D733B4" w:rsidRDefault="00CA4593" w:rsidP="008248A7">
      <w:pPr>
        <w:jc w:val="center"/>
        <w:rPr>
          <w:rFonts w:ascii="Times New Roman" w:hAnsi="Times New Roman" w:cs="Times New Roman"/>
          <w:sz w:val="32"/>
          <w:szCs w:val="32"/>
        </w:rPr>
      </w:pPr>
      <w:r w:rsidRPr="00D733B4">
        <w:rPr>
          <w:rFonts w:ascii="Times New Roman" w:hAnsi="Times New Roman" w:cs="Times New Roman"/>
          <w:sz w:val="32"/>
          <w:szCs w:val="32"/>
          <w:u w:val="single"/>
        </w:rPr>
        <w:t xml:space="preserve">Energy Efficiency Exemption to the Revenue Limit </w:t>
      </w:r>
      <w:r w:rsidR="006816D4" w:rsidRPr="00D733B4">
        <w:rPr>
          <w:rFonts w:ascii="Times New Roman" w:hAnsi="Times New Roman" w:cs="Times New Roman"/>
          <w:sz w:val="32"/>
          <w:szCs w:val="32"/>
          <w:u w:val="single"/>
        </w:rPr>
        <w:t>§121.91(4</w:t>
      </w:r>
      <w:proofErr w:type="gramStart"/>
      <w:r w:rsidR="006816D4" w:rsidRPr="00D733B4">
        <w:rPr>
          <w:rFonts w:ascii="Times New Roman" w:hAnsi="Times New Roman" w:cs="Times New Roman"/>
          <w:sz w:val="32"/>
          <w:szCs w:val="32"/>
          <w:u w:val="single"/>
        </w:rPr>
        <w:t>)(</w:t>
      </w:r>
      <w:proofErr w:type="gramEnd"/>
      <w:r w:rsidR="006816D4" w:rsidRPr="00D733B4">
        <w:rPr>
          <w:rFonts w:ascii="Times New Roman" w:hAnsi="Times New Roman" w:cs="Times New Roman"/>
          <w:sz w:val="32"/>
          <w:szCs w:val="32"/>
          <w:u w:val="single"/>
        </w:rPr>
        <w:t>o)</w:t>
      </w:r>
    </w:p>
    <w:p w:rsidR="008248A7" w:rsidRPr="00D733B4" w:rsidRDefault="008248A7" w:rsidP="008248A7">
      <w:pPr>
        <w:jc w:val="center"/>
        <w:rPr>
          <w:rFonts w:ascii="Times New Roman" w:hAnsi="Times New Roman" w:cs="Times New Roman"/>
          <w:sz w:val="24"/>
          <w:szCs w:val="24"/>
        </w:rPr>
      </w:pPr>
    </w:p>
    <w:p w:rsidR="00B3584E" w:rsidRPr="00D733B4" w:rsidRDefault="009907A2" w:rsidP="006C3FFE">
      <w:pPr>
        <w:autoSpaceDE w:val="0"/>
        <w:autoSpaceDN w:val="0"/>
        <w:adjustRightInd w:val="0"/>
        <w:rPr>
          <w:rFonts w:ascii="Times New Roman" w:hAnsi="Times New Roman" w:cs="Times New Roman"/>
          <w:sz w:val="24"/>
          <w:szCs w:val="24"/>
        </w:rPr>
      </w:pPr>
      <w:r w:rsidRPr="00D733B4">
        <w:rPr>
          <w:rFonts w:ascii="Times New Roman" w:hAnsi="Times New Roman" w:cs="Times New Roman"/>
          <w:sz w:val="24"/>
          <w:szCs w:val="24"/>
        </w:rPr>
        <w:t>Under  §</w:t>
      </w:r>
      <w:r w:rsidR="006106D2" w:rsidRPr="00D733B4">
        <w:rPr>
          <w:rFonts w:ascii="Times New Roman" w:hAnsi="Times New Roman" w:cs="Times New Roman"/>
          <w:sz w:val="24"/>
          <w:szCs w:val="24"/>
        </w:rPr>
        <w:t xml:space="preserve"> </w:t>
      </w:r>
      <w:r w:rsidR="006C3FFE" w:rsidRPr="00D733B4">
        <w:rPr>
          <w:rFonts w:ascii="Times New Roman" w:hAnsi="Times New Roman" w:cs="Times New Roman"/>
          <w:sz w:val="24"/>
          <w:szCs w:val="24"/>
        </w:rPr>
        <w:t>121.91 (4) (o)</w:t>
      </w:r>
      <w:r w:rsidR="00B3584E" w:rsidRPr="00D733B4">
        <w:rPr>
          <w:rFonts w:ascii="Times New Roman" w:hAnsi="Times New Roman" w:cs="Times New Roman"/>
          <w:sz w:val="24"/>
          <w:szCs w:val="24"/>
        </w:rPr>
        <w:t xml:space="preserve"> </w:t>
      </w:r>
      <w:r w:rsidR="006C3FFE" w:rsidRPr="00D733B4">
        <w:rPr>
          <w:rFonts w:ascii="Times New Roman" w:hAnsi="Times New Roman" w:cs="Times New Roman"/>
          <w:sz w:val="24"/>
          <w:szCs w:val="24"/>
        </w:rPr>
        <w:t>a school board</w:t>
      </w:r>
      <w:r w:rsidR="00B3584E" w:rsidRPr="00D733B4">
        <w:rPr>
          <w:rFonts w:ascii="Times New Roman" w:hAnsi="Times New Roman" w:cs="Times New Roman"/>
          <w:sz w:val="24"/>
          <w:szCs w:val="24"/>
        </w:rPr>
        <w:t xml:space="preserve"> may adopt</w:t>
      </w:r>
      <w:r w:rsidR="006C3FFE" w:rsidRPr="00D733B4">
        <w:rPr>
          <w:rFonts w:ascii="Times New Roman" w:hAnsi="Times New Roman" w:cs="Times New Roman"/>
          <w:sz w:val="24"/>
          <w:szCs w:val="24"/>
        </w:rPr>
        <w:t xml:space="preserve"> a resolution to </w:t>
      </w:r>
      <w:r w:rsidR="00B3584E" w:rsidRPr="00D733B4">
        <w:rPr>
          <w:rFonts w:ascii="Times New Roman" w:hAnsi="Times New Roman" w:cs="Times New Roman"/>
          <w:sz w:val="24"/>
          <w:szCs w:val="24"/>
        </w:rPr>
        <w:t>increase the</w:t>
      </w:r>
      <w:r w:rsidR="006C3FFE" w:rsidRPr="00D733B4">
        <w:rPr>
          <w:rFonts w:ascii="Times New Roman" w:hAnsi="Times New Roman" w:cs="Times New Roman"/>
          <w:sz w:val="24"/>
          <w:szCs w:val="24"/>
        </w:rPr>
        <w:t xml:space="preserve"> revenue limit otherwise applicabl</w:t>
      </w:r>
      <w:r w:rsidR="006106D2" w:rsidRPr="00D733B4">
        <w:rPr>
          <w:rFonts w:ascii="Times New Roman" w:hAnsi="Times New Roman" w:cs="Times New Roman"/>
          <w:sz w:val="24"/>
          <w:szCs w:val="24"/>
        </w:rPr>
        <w:t xml:space="preserve">e to a school district under </w:t>
      </w:r>
      <w:r w:rsidRPr="00D733B4">
        <w:rPr>
          <w:rFonts w:ascii="Times New Roman" w:hAnsi="Times New Roman" w:cs="Times New Roman"/>
          <w:sz w:val="24"/>
          <w:szCs w:val="24"/>
        </w:rPr>
        <w:t>§</w:t>
      </w:r>
      <w:r w:rsidR="006C3FFE" w:rsidRPr="00D733B4">
        <w:rPr>
          <w:rFonts w:ascii="Times New Roman" w:hAnsi="Times New Roman" w:cs="Times New Roman"/>
          <w:sz w:val="24"/>
          <w:szCs w:val="24"/>
        </w:rPr>
        <w:t>121.91 (2m)</w:t>
      </w:r>
      <w:r w:rsidRPr="00D733B4">
        <w:rPr>
          <w:rFonts w:ascii="Times New Roman" w:hAnsi="Times New Roman" w:cs="Times New Roman"/>
          <w:sz w:val="24"/>
          <w:szCs w:val="24"/>
        </w:rPr>
        <w:t xml:space="preserve"> </w:t>
      </w:r>
      <w:r w:rsidR="006C3FFE" w:rsidRPr="00D733B4">
        <w:rPr>
          <w:rFonts w:ascii="Times New Roman" w:hAnsi="Times New Roman" w:cs="Times New Roman"/>
          <w:sz w:val="24"/>
          <w:szCs w:val="24"/>
        </w:rPr>
        <w:t xml:space="preserve">in any school year by </w:t>
      </w:r>
      <w:r w:rsidR="000139F5" w:rsidRPr="00D733B4">
        <w:rPr>
          <w:rFonts w:ascii="Times New Roman" w:hAnsi="Times New Roman" w:cs="Times New Roman"/>
          <w:sz w:val="24"/>
          <w:szCs w:val="24"/>
        </w:rPr>
        <w:t>an</w:t>
      </w:r>
      <w:r w:rsidR="006C3FFE" w:rsidRPr="00D733B4">
        <w:rPr>
          <w:rFonts w:ascii="Times New Roman" w:hAnsi="Times New Roman" w:cs="Times New Roman"/>
          <w:sz w:val="24"/>
          <w:szCs w:val="24"/>
        </w:rPr>
        <w:t xml:space="preserve"> amount spent by the school district in that school year on a project to implement energy efficiency measures or to purch</w:t>
      </w:r>
      <w:r w:rsidR="00B3584E" w:rsidRPr="00D733B4">
        <w:rPr>
          <w:rFonts w:ascii="Times New Roman" w:hAnsi="Times New Roman" w:cs="Times New Roman"/>
          <w:sz w:val="24"/>
          <w:szCs w:val="24"/>
        </w:rPr>
        <w:t>ase energy efficiency product</w:t>
      </w:r>
      <w:r w:rsidR="00BE768E" w:rsidRPr="00D733B4">
        <w:rPr>
          <w:rFonts w:ascii="Times New Roman" w:hAnsi="Times New Roman" w:cs="Times New Roman"/>
          <w:sz w:val="24"/>
          <w:szCs w:val="24"/>
        </w:rPr>
        <w:t>s if certain conditions are met</w:t>
      </w:r>
      <w:r w:rsidR="00474F01" w:rsidRPr="00D733B4">
        <w:rPr>
          <w:rFonts w:ascii="Times New Roman" w:hAnsi="Times New Roman" w:cs="Times New Roman"/>
          <w:sz w:val="24"/>
          <w:szCs w:val="24"/>
        </w:rPr>
        <w:t>.</w:t>
      </w:r>
    </w:p>
    <w:p w:rsidR="00474F01" w:rsidRPr="00D733B4" w:rsidRDefault="00474F01" w:rsidP="006C3FFE">
      <w:pPr>
        <w:autoSpaceDE w:val="0"/>
        <w:autoSpaceDN w:val="0"/>
        <w:adjustRightInd w:val="0"/>
        <w:rPr>
          <w:rFonts w:ascii="Times New Roman" w:hAnsi="Times New Roman" w:cs="Times New Roman"/>
          <w:sz w:val="24"/>
          <w:szCs w:val="24"/>
        </w:rPr>
      </w:pPr>
    </w:p>
    <w:p w:rsidR="0002166A" w:rsidRPr="00D733B4" w:rsidRDefault="0002166A" w:rsidP="006C3FFE">
      <w:pPr>
        <w:autoSpaceDE w:val="0"/>
        <w:autoSpaceDN w:val="0"/>
        <w:adjustRightInd w:val="0"/>
        <w:rPr>
          <w:rFonts w:ascii="Times New Roman" w:hAnsi="Times New Roman" w:cs="Times New Roman"/>
          <w:sz w:val="24"/>
          <w:szCs w:val="24"/>
        </w:rPr>
      </w:pPr>
    </w:p>
    <w:p w:rsidR="00474F01" w:rsidRPr="00D733B4" w:rsidRDefault="00474F01" w:rsidP="006C3FFE">
      <w:pPr>
        <w:autoSpaceDE w:val="0"/>
        <w:autoSpaceDN w:val="0"/>
        <w:adjustRightInd w:val="0"/>
        <w:rPr>
          <w:rFonts w:ascii="Times New Roman" w:hAnsi="Times New Roman" w:cs="Times New Roman"/>
          <w:sz w:val="28"/>
          <w:szCs w:val="28"/>
        </w:rPr>
      </w:pPr>
      <w:r w:rsidRPr="00D733B4">
        <w:rPr>
          <w:rFonts w:ascii="Times New Roman" w:hAnsi="Times New Roman" w:cs="Times New Roman"/>
          <w:sz w:val="28"/>
          <w:szCs w:val="28"/>
          <w:u w:val="single"/>
        </w:rPr>
        <w:t>Research and Due Diligence</w:t>
      </w:r>
    </w:p>
    <w:p w:rsidR="00474F01" w:rsidRPr="00D733B4" w:rsidRDefault="00474F01" w:rsidP="00474F01">
      <w:pPr>
        <w:autoSpaceDE w:val="0"/>
        <w:autoSpaceDN w:val="0"/>
        <w:adjustRightInd w:val="0"/>
        <w:rPr>
          <w:rFonts w:ascii="Times New Roman" w:hAnsi="Times New Roman" w:cs="Times New Roman"/>
          <w:sz w:val="24"/>
          <w:szCs w:val="24"/>
        </w:rPr>
      </w:pPr>
    </w:p>
    <w:p w:rsidR="00474F01" w:rsidRPr="00D733B4" w:rsidRDefault="00474F01" w:rsidP="00474F01">
      <w:pPr>
        <w:autoSpaceDE w:val="0"/>
        <w:autoSpaceDN w:val="0"/>
        <w:adjustRightInd w:val="0"/>
        <w:rPr>
          <w:rFonts w:ascii="Times New Roman" w:hAnsi="Times New Roman" w:cs="Times New Roman"/>
          <w:sz w:val="24"/>
          <w:szCs w:val="24"/>
        </w:rPr>
      </w:pPr>
      <w:r w:rsidRPr="00D733B4">
        <w:rPr>
          <w:rFonts w:ascii="Times New Roman" w:hAnsi="Times New Roman" w:cs="Times New Roman"/>
          <w:sz w:val="24"/>
          <w:szCs w:val="24"/>
        </w:rPr>
        <w:t xml:space="preserve">State law requires districts </w:t>
      </w:r>
      <w:r w:rsidR="000201A8" w:rsidRPr="00D733B4">
        <w:rPr>
          <w:rFonts w:ascii="Times New Roman" w:hAnsi="Times New Roman" w:cs="Times New Roman"/>
          <w:sz w:val="24"/>
          <w:szCs w:val="24"/>
        </w:rPr>
        <w:t xml:space="preserve">to enter into a </w:t>
      </w:r>
      <w:r w:rsidRPr="00D733B4">
        <w:rPr>
          <w:rFonts w:ascii="Times New Roman" w:hAnsi="Times New Roman" w:cs="Times New Roman"/>
          <w:sz w:val="24"/>
          <w:szCs w:val="24"/>
        </w:rPr>
        <w:t xml:space="preserve">properly executed performance contract </w:t>
      </w:r>
      <w:r w:rsidR="000201A8" w:rsidRPr="00D733B4">
        <w:rPr>
          <w:rFonts w:ascii="Times New Roman" w:hAnsi="Times New Roman" w:cs="Times New Roman"/>
          <w:sz w:val="24"/>
          <w:szCs w:val="24"/>
        </w:rPr>
        <w:t xml:space="preserve">per </w:t>
      </w:r>
      <w:r w:rsidRPr="00D733B4">
        <w:rPr>
          <w:rFonts w:ascii="Times New Roman" w:hAnsi="Times New Roman" w:cs="Times New Roman"/>
          <w:sz w:val="24"/>
          <w:szCs w:val="24"/>
        </w:rPr>
        <w:t>§</w:t>
      </w:r>
      <w:hyperlink r:id="rId8" w:tooltip="Statutes 66.0133" w:history="1">
        <w:r w:rsidRPr="00D733B4">
          <w:rPr>
            <w:rFonts w:ascii="Times New Roman" w:hAnsi="Times New Roman" w:cs="Times New Roman"/>
            <w:sz w:val="24"/>
            <w:szCs w:val="24"/>
          </w:rPr>
          <w:t>66.0133</w:t>
        </w:r>
      </w:hyperlink>
      <w:r w:rsidRPr="00D733B4">
        <w:rPr>
          <w:rFonts w:ascii="Times New Roman" w:hAnsi="Times New Roman" w:cs="Times New Roman"/>
          <w:sz w:val="24"/>
          <w:szCs w:val="24"/>
        </w:rPr>
        <w:t xml:space="preserve"> to </w:t>
      </w:r>
      <w:r w:rsidR="000201A8" w:rsidRPr="00D733B4">
        <w:rPr>
          <w:rFonts w:ascii="Times New Roman" w:hAnsi="Times New Roman" w:cs="Times New Roman"/>
          <w:sz w:val="24"/>
          <w:szCs w:val="24"/>
        </w:rPr>
        <w:t xml:space="preserve">take advantage of the </w:t>
      </w:r>
      <w:r w:rsidR="00EA1CF2" w:rsidRPr="00D733B4">
        <w:rPr>
          <w:rFonts w:ascii="Times New Roman" w:hAnsi="Times New Roman" w:cs="Times New Roman"/>
          <w:sz w:val="24"/>
          <w:szCs w:val="24"/>
        </w:rPr>
        <w:t xml:space="preserve">non-recurring </w:t>
      </w:r>
      <w:r w:rsidR="000201A8" w:rsidRPr="00D733B4">
        <w:rPr>
          <w:rFonts w:ascii="Times New Roman" w:hAnsi="Times New Roman" w:cs="Times New Roman"/>
          <w:sz w:val="24"/>
          <w:szCs w:val="24"/>
        </w:rPr>
        <w:t xml:space="preserve">energy </w:t>
      </w:r>
      <w:r w:rsidRPr="00D733B4">
        <w:rPr>
          <w:rFonts w:ascii="Times New Roman" w:hAnsi="Times New Roman" w:cs="Times New Roman"/>
          <w:sz w:val="24"/>
          <w:szCs w:val="24"/>
        </w:rPr>
        <w:t>exemption to the revenue limit.  The first step is to complete the selection process to determine your energy service company (ESCO).</w:t>
      </w:r>
    </w:p>
    <w:p w:rsidR="000201A8" w:rsidRPr="00D733B4" w:rsidRDefault="000201A8" w:rsidP="00474F01">
      <w:pPr>
        <w:autoSpaceDE w:val="0"/>
        <w:autoSpaceDN w:val="0"/>
        <w:adjustRightInd w:val="0"/>
        <w:rPr>
          <w:rFonts w:ascii="Times New Roman" w:hAnsi="Times New Roman" w:cs="Times New Roman"/>
          <w:sz w:val="24"/>
          <w:szCs w:val="24"/>
        </w:rPr>
      </w:pPr>
    </w:p>
    <w:p w:rsidR="00474F01" w:rsidRPr="00D733B4" w:rsidRDefault="00D93C71" w:rsidP="00474F01">
      <w:pPr>
        <w:autoSpaceDE w:val="0"/>
        <w:autoSpaceDN w:val="0"/>
        <w:adjustRightInd w:val="0"/>
        <w:rPr>
          <w:rFonts w:ascii="Times New Roman" w:hAnsi="Times New Roman" w:cs="Times New Roman"/>
          <w:strike/>
          <w:sz w:val="24"/>
          <w:szCs w:val="24"/>
        </w:rPr>
      </w:pPr>
      <w:r w:rsidRPr="00D733B4">
        <w:rPr>
          <w:rFonts w:ascii="Times New Roman" w:hAnsi="Times New Roman" w:cs="Times New Roman"/>
          <w:sz w:val="24"/>
          <w:szCs w:val="24"/>
        </w:rPr>
        <w:t xml:space="preserve">The next step is to identify potential </w:t>
      </w:r>
      <w:r w:rsidR="000201A8" w:rsidRPr="00D733B4">
        <w:rPr>
          <w:rFonts w:ascii="Times New Roman" w:hAnsi="Times New Roman" w:cs="Times New Roman"/>
          <w:sz w:val="24"/>
          <w:szCs w:val="24"/>
        </w:rPr>
        <w:t>projects</w:t>
      </w:r>
      <w:r w:rsidRPr="00D733B4">
        <w:rPr>
          <w:rFonts w:ascii="Times New Roman" w:hAnsi="Times New Roman" w:cs="Times New Roman"/>
          <w:sz w:val="24"/>
          <w:szCs w:val="24"/>
        </w:rPr>
        <w:t xml:space="preserve"> and determine if they are eligible for the exemption.</w:t>
      </w:r>
      <w:r w:rsidR="004E4A0D" w:rsidRPr="00D733B4">
        <w:rPr>
          <w:rFonts w:ascii="Times New Roman" w:hAnsi="Times New Roman" w:cs="Times New Roman"/>
          <w:sz w:val="24"/>
          <w:szCs w:val="24"/>
        </w:rPr>
        <w:t xml:space="preserve">  Revi</w:t>
      </w:r>
      <w:r w:rsidR="002650B6" w:rsidRPr="00D733B4">
        <w:rPr>
          <w:rFonts w:ascii="Times New Roman" w:hAnsi="Times New Roman" w:cs="Times New Roman"/>
          <w:sz w:val="24"/>
          <w:szCs w:val="24"/>
        </w:rPr>
        <w:t>e</w:t>
      </w:r>
      <w:r w:rsidR="004E4A0D" w:rsidRPr="00D733B4">
        <w:rPr>
          <w:rFonts w:ascii="Times New Roman" w:hAnsi="Times New Roman" w:cs="Times New Roman"/>
          <w:sz w:val="24"/>
          <w:szCs w:val="24"/>
        </w:rPr>
        <w:t xml:space="preserve">w the following </w:t>
      </w:r>
      <w:r w:rsidR="00EA1CF2" w:rsidRPr="00D733B4">
        <w:rPr>
          <w:rFonts w:ascii="Times New Roman" w:hAnsi="Times New Roman" w:cs="Times New Roman"/>
          <w:sz w:val="24"/>
          <w:szCs w:val="24"/>
        </w:rPr>
        <w:t xml:space="preserve">to determine if </w:t>
      </w:r>
      <w:r w:rsidR="002650B6" w:rsidRPr="00D733B4">
        <w:rPr>
          <w:rFonts w:ascii="Times New Roman" w:hAnsi="Times New Roman" w:cs="Times New Roman"/>
          <w:sz w:val="24"/>
          <w:szCs w:val="24"/>
        </w:rPr>
        <w:t>your projects are e</w:t>
      </w:r>
      <w:r w:rsidR="004E4A0D" w:rsidRPr="00D733B4">
        <w:rPr>
          <w:rFonts w:ascii="Times New Roman" w:hAnsi="Times New Roman" w:cs="Times New Roman"/>
          <w:sz w:val="24"/>
          <w:szCs w:val="24"/>
        </w:rPr>
        <w:t>ligible</w:t>
      </w:r>
      <w:r w:rsidR="00EA1CF2" w:rsidRPr="00D733B4">
        <w:rPr>
          <w:rFonts w:ascii="Times New Roman" w:hAnsi="Times New Roman" w:cs="Times New Roman"/>
          <w:sz w:val="24"/>
          <w:szCs w:val="24"/>
        </w:rPr>
        <w:t>.</w:t>
      </w:r>
    </w:p>
    <w:p w:rsidR="00474F01" w:rsidRPr="00D733B4" w:rsidRDefault="00474F01" w:rsidP="00474F01">
      <w:pPr>
        <w:autoSpaceDE w:val="0"/>
        <w:autoSpaceDN w:val="0"/>
        <w:adjustRightInd w:val="0"/>
        <w:rPr>
          <w:rFonts w:ascii="Times New Roman" w:hAnsi="Times New Roman" w:cs="Times New Roman"/>
          <w:sz w:val="24"/>
          <w:szCs w:val="24"/>
        </w:rPr>
      </w:pPr>
    </w:p>
    <w:p w:rsidR="00FE529A" w:rsidRPr="00D733B4" w:rsidRDefault="000201A8" w:rsidP="0002166A">
      <w:pPr>
        <w:pStyle w:val="ListParagraph"/>
        <w:numPr>
          <w:ilvl w:val="0"/>
          <w:numId w:val="10"/>
        </w:numPr>
        <w:autoSpaceDE w:val="0"/>
        <w:autoSpaceDN w:val="0"/>
        <w:adjustRightInd w:val="0"/>
        <w:rPr>
          <w:rFonts w:ascii="Times New Roman" w:hAnsi="Times New Roman" w:cs="Times New Roman"/>
          <w:sz w:val="24"/>
          <w:szCs w:val="24"/>
        </w:rPr>
      </w:pPr>
      <w:r w:rsidRPr="00D733B4">
        <w:rPr>
          <w:rFonts w:ascii="Times New Roman" w:hAnsi="Times New Roman" w:cs="Times New Roman"/>
          <w:sz w:val="24"/>
          <w:szCs w:val="24"/>
        </w:rPr>
        <w:t xml:space="preserve">A </w:t>
      </w:r>
      <w:r w:rsidR="00FE529A" w:rsidRPr="00D733B4">
        <w:rPr>
          <w:rFonts w:ascii="Times New Roman" w:hAnsi="Times New Roman" w:cs="Times New Roman"/>
          <w:sz w:val="24"/>
          <w:szCs w:val="24"/>
        </w:rPr>
        <w:t>properly executed performance contract entered into under §</w:t>
      </w:r>
      <w:hyperlink r:id="rId9" w:tooltip="Statutes 66.0133" w:history="1">
        <w:r w:rsidR="00FE529A" w:rsidRPr="00D733B4">
          <w:rPr>
            <w:rFonts w:ascii="Times New Roman" w:hAnsi="Times New Roman" w:cs="Times New Roman"/>
            <w:sz w:val="24"/>
            <w:szCs w:val="24"/>
          </w:rPr>
          <w:t>66.0133</w:t>
        </w:r>
      </w:hyperlink>
      <w:r w:rsidR="00FE529A" w:rsidRPr="00D733B4">
        <w:rPr>
          <w:rFonts w:ascii="Times New Roman" w:hAnsi="Times New Roman" w:cs="Times New Roman"/>
          <w:sz w:val="24"/>
          <w:szCs w:val="24"/>
        </w:rPr>
        <w:t>.</w:t>
      </w:r>
    </w:p>
    <w:p w:rsidR="005D4709" w:rsidRPr="00D733B4" w:rsidRDefault="005D4709" w:rsidP="006C3FFE">
      <w:pPr>
        <w:autoSpaceDE w:val="0"/>
        <w:autoSpaceDN w:val="0"/>
        <w:adjustRightInd w:val="0"/>
        <w:rPr>
          <w:rFonts w:ascii="Times New Roman" w:hAnsi="Times New Roman" w:cs="Times New Roman"/>
          <w:sz w:val="24"/>
          <w:szCs w:val="24"/>
        </w:rPr>
      </w:pPr>
    </w:p>
    <w:p w:rsidR="00F16140" w:rsidRPr="00D733B4" w:rsidRDefault="00F16140" w:rsidP="005169EF">
      <w:pPr>
        <w:pStyle w:val="ListParagraph"/>
        <w:numPr>
          <w:ilvl w:val="0"/>
          <w:numId w:val="10"/>
        </w:numPr>
        <w:autoSpaceDE w:val="0"/>
        <w:autoSpaceDN w:val="0"/>
        <w:adjustRightInd w:val="0"/>
        <w:rPr>
          <w:rFonts w:ascii="Times New Roman" w:hAnsi="Times New Roman" w:cs="Times New Roman"/>
          <w:sz w:val="24"/>
          <w:szCs w:val="24"/>
        </w:rPr>
      </w:pPr>
      <w:r w:rsidRPr="00D733B4">
        <w:rPr>
          <w:rFonts w:ascii="Times New Roman" w:hAnsi="Times New Roman" w:cs="Times New Roman"/>
          <w:sz w:val="24"/>
          <w:szCs w:val="24"/>
        </w:rPr>
        <w:t>The project</w:t>
      </w:r>
      <w:r w:rsidR="0004226F" w:rsidRPr="00D733B4">
        <w:rPr>
          <w:rFonts w:ascii="Times New Roman" w:hAnsi="Times New Roman" w:cs="Times New Roman"/>
          <w:sz w:val="24"/>
          <w:szCs w:val="24"/>
        </w:rPr>
        <w:t xml:space="preserve"> </w:t>
      </w:r>
      <w:r w:rsidR="00311895" w:rsidRPr="00D733B4">
        <w:rPr>
          <w:rFonts w:ascii="Times New Roman" w:hAnsi="Times New Roman" w:cs="Times New Roman"/>
          <w:sz w:val="24"/>
          <w:szCs w:val="24"/>
        </w:rPr>
        <w:t>improves</w:t>
      </w:r>
      <w:r w:rsidRPr="00D733B4">
        <w:rPr>
          <w:rFonts w:ascii="Times New Roman" w:hAnsi="Times New Roman" w:cs="Times New Roman"/>
          <w:sz w:val="24"/>
          <w:szCs w:val="24"/>
        </w:rPr>
        <w:t xml:space="preserve"> energy efficiency</w:t>
      </w:r>
      <w:r w:rsidR="00311895" w:rsidRPr="00D733B4">
        <w:rPr>
          <w:rFonts w:ascii="Times New Roman" w:hAnsi="Times New Roman" w:cs="Times New Roman"/>
          <w:sz w:val="24"/>
          <w:szCs w:val="24"/>
        </w:rPr>
        <w:t xml:space="preserve"> of existing facilities or equipment</w:t>
      </w:r>
      <w:r w:rsidR="0004226F" w:rsidRPr="00D733B4">
        <w:rPr>
          <w:rFonts w:ascii="Times New Roman" w:hAnsi="Times New Roman" w:cs="Times New Roman"/>
          <w:sz w:val="24"/>
          <w:szCs w:val="24"/>
        </w:rPr>
        <w:t>.</w:t>
      </w:r>
    </w:p>
    <w:p w:rsidR="00F16140" w:rsidRPr="00D733B4" w:rsidRDefault="00F16140" w:rsidP="00F16140">
      <w:pPr>
        <w:pStyle w:val="ListParagraph"/>
        <w:autoSpaceDE w:val="0"/>
        <w:autoSpaceDN w:val="0"/>
        <w:adjustRightInd w:val="0"/>
        <w:rPr>
          <w:rFonts w:ascii="Times New Roman" w:hAnsi="Times New Roman" w:cs="Times New Roman"/>
          <w:sz w:val="24"/>
          <w:szCs w:val="24"/>
        </w:rPr>
      </w:pPr>
    </w:p>
    <w:p w:rsidR="00F16140" w:rsidRPr="00D733B4" w:rsidRDefault="00B3584E" w:rsidP="005169EF">
      <w:pPr>
        <w:pStyle w:val="ListParagraph"/>
        <w:numPr>
          <w:ilvl w:val="0"/>
          <w:numId w:val="10"/>
        </w:numPr>
        <w:autoSpaceDE w:val="0"/>
        <w:autoSpaceDN w:val="0"/>
        <w:adjustRightInd w:val="0"/>
        <w:rPr>
          <w:rFonts w:ascii="Times New Roman" w:hAnsi="Times New Roman" w:cs="Times New Roman"/>
          <w:sz w:val="24"/>
          <w:szCs w:val="24"/>
        </w:rPr>
      </w:pPr>
      <w:r w:rsidRPr="00D733B4">
        <w:rPr>
          <w:rFonts w:ascii="Times New Roman" w:hAnsi="Times New Roman" w:cs="Times New Roman"/>
          <w:sz w:val="24"/>
          <w:szCs w:val="24"/>
        </w:rPr>
        <w:t>T</w:t>
      </w:r>
      <w:r w:rsidR="005169EF" w:rsidRPr="00D733B4">
        <w:rPr>
          <w:rFonts w:ascii="Times New Roman" w:hAnsi="Times New Roman" w:cs="Times New Roman"/>
          <w:sz w:val="24"/>
          <w:szCs w:val="24"/>
        </w:rPr>
        <w:t xml:space="preserve">he </w:t>
      </w:r>
      <w:r w:rsidR="008D0501" w:rsidRPr="00D733B4">
        <w:rPr>
          <w:rFonts w:ascii="Times New Roman" w:hAnsi="Times New Roman" w:cs="Times New Roman"/>
          <w:sz w:val="24"/>
          <w:szCs w:val="24"/>
        </w:rPr>
        <w:t xml:space="preserve">energy efficiency measures or products </w:t>
      </w:r>
      <w:r w:rsidRPr="00D733B4">
        <w:rPr>
          <w:rFonts w:ascii="Times New Roman" w:hAnsi="Times New Roman" w:cs="Times New Roman"/>
          <w:sz w:val="24"/>
          <w:szCs w:val="24"/>
        </w:rPr>
        <w:t>result</w:t>
      </w:r>
      <w:r w:rsidR="006C3FFE" w:rsidRPr="00D733B4">
        <w:rPr>
          <w:rFonts w:ascii="Times New Roman" w:hAnsi="Times New Roman" w:cs="Times New Roman"/>
          <w:sz w:val="24"/>
          <w:szCs w:val="24"/>
        </w:rPr>
        <w:t xml:space="preserve"> in the avoidance of, or reduction in, energy</w:t>
      </w:r>
      <w:r w:rsidR="005169EF" w:rsidRPr="00D733B4">
        <w:rPr>
          <w:rFonts w:ascii="Times New Roman" w:hAnsi="Times New Roman" w:cs="Times New Roman"/>
          <w:sz w:val="24"/>
          <w:szCs w:val="24"/>
        </w:rPr>
        <w:t xml:space="preserve"> </w:t>
      </w:r>
      <w:r w:rsidR="00403DC1" w:rsidRPr="00D733B4">
        <w:rPr>
          <w:rFonts w:ascii="Times New Roman" w:hAnsi="Times New Roman" w:cs="Times New Roman"/>
          <w:sz w:val="24"/>
          <w:szCs w:val="24"/>
        </w:rPr>
        <w:t xml:space="preserve">(utility) </w:t>
      </w:r>
      <w:r w:rsidR="005169EF" w:rsidRPr="00D733B4">
        <w:rPr>
          <w:rFonts w:ascii="Times New Roman" w:hAnsi="Times New Roman" w:cs="Times New Roman"/>
          <w:sz w:val="24"/>
          <w:szCs w:val="24"/>
        </w:rPr>
        <w:t>costs or operational costs</w:t>
      </w:r>
      <w:r w:rsidR="00C83CBB" w:rsidRPr="00D733B4">
        <w:rPr>
          <w:rFonts w:ascii="Times New Roman" w:hAnsi="Times New Roman" w:cs="Times New Roman"/>
          <w:sz w:val="24"/>
          <w:szCs w:val="24"/>
        </w:rPr>
        <w:t xml:space="preserve">.  </w:t>
      </w:r>
    </w:p>
    <w:p w:rsidR="00F16140" w:rsidRPr="00D733B4" w:rsidRDefault="00F16140" w:rsidP="00F16140">
      <w:pPr>
        <w:pStyle w:val="ListParagraph"/>
        <w:rPr>
          <w:rFonts w:ascii="Times New Roman" w:hAnsi="Times New Roman" w:cs="Times New Roman"/>
          <w:sz w:val="24"/>
          <w:szCs w:val="24"/>
        </w:rPr>
      </w:pPr>
    </w:p>
    <w:p w:rsidR="006C3FFE" w:rsidRPr="00D733B4" w:rsidRDefault="00C83CBB" w:rsidP="005169EF">
      <w:pPr>
        <w:pStyle w:val="ListParagraph"/>
        <w:numPr>
          <w:ilvl w:val="0"/>
          <w:numId w:val="10"/>
        </w:numPr>
        <w:autoSpaceDE w:val="0"/>
        <w:autoSpaceDN w:val="0"/>
        <w:adjustRightInd w:val="0"/>
        <w:rPr>
          <w:rFonts w:ascii="Times New Roman" w:hAnsi="Times New Roman" w:cs="Times New Roman"/>
          <w:sz w:val="24"/>
          <w:szCs w:val="24"/>
        </w:rPr>
      </w:pPr>
      <w:r w:rsidRPr="00D733B4">
        <w:rPr>
          <w:rFonts w:ascii="Times New Roman" w:hAnsi="Times New Roman" w:cs="Times New Roman"/>
          <w:sz w:val="24"/>
          <w:szCs w:val="24"/>
        </w:rPr>
        <w:t xml:space="preserve">The </w:t>
      </w:r>
      <w:r w:rsidR="002C186B" w:rsidRPr="00D733B4">
        <w:rPr>
          <w:rFonts w:ascii="Times New Roman" w:hAnsi="Times New Roman" w:cs="Times New Roman"/>
          <w:sz w:val="24"/>
          <w:szCs w:val="24"/>
        </w:rPr>
        <w:t xml:space="preserve">energy efficiency related </w:t>
      </w:r>
      <w:r w:rsidRPr="00D733B4">
        <w:rPr>
          <w:rFonts w:ascii="Times New Roman" w:hAnsi="Times New Roman" w:cs="Times New Roman"/>
          <w:sz w:val="24"/>
          <w:szCs w:val="24"/>
        </w:rPr>
        <w:t xml:space="preserve">expenditures result in future </w:t>
      </w:r>
      <w:r w:rsidR="003A7777" w:rsidRPr="00D733B4">
        <w:rPr>
          <w:rFonts w:ascii="Times New Roman" w:hAnsi="Times New Roman" w:cs="Times New Roman"/>
          <w:sz w:val="24"/>
          <w:szCs w:val="24"/>
        </w:rPr>
        <w:t xml:space="preserve">utility or operational </w:t>
      </w:r>
      <w:r w:rsidRPr="00D733B4">
        <w:rPr>
          <w:rFonts w:ascii="Times New Roman" w:hAnsi="Times New Roman" w:cs="Times New Roman"/>
          <w:sz w:val="24"/>
          <w:szCs w:val="24"/>
        </w:rPr>
        <w:t>savings</w:t>
      </w:r>
      <w:r w:rsidR="00EF3898" w:rsidRPr="00D733B4">
        <w:rPr>
          <w:rFonts w:ascii="Times New Roman" w:hAnsi="Times New Roman" w:cs="Times New Roman"/>
          <w:sz w:val="24"/>
          <w:szCs w:val="24"/>
        </w:rPr>
        <w:t xml:space="preserve"> sufficient to cover the costs over a period of time </w:t>
      </w:r>
      <w:r w:rsidR="002A29EF" w:rsidRPr="00D733B4">
        <w:rPr>
          <w:rFonts w:ascii="Times New Roman" w:hAnsi="Times New Roman" w:cs="Times New Roman"/>
          <w:sz w:val="24"/>
          <w:szCs w:val="24"/>
        </w:rPr>
        <w:t>(</w:t>
      </w:r>
      <w:r w:rsidR="005C3F2E" w:rsidRPr="00D733B4">
        <w:rPr>
          <w:rFonts w:ascii="Times New Roman" w:hAnsi="Times New Roman" w:cs="Times New Roman"/>
          <w:sz w:val="24"/>
          <w:szCs w:val="24"/>
        </w:rPr>
        <w:t>not great</w:t>
      </w:r>
      <w:r w:rsidR="002A29EF" w:rsidRPr="00D733B4">
        <w:rPr>
          <w:rFonts w:ascii="Times New Roman" w:hAnsi="Times New Roman" w:cs="Times New Roman"/>
          <w:sz w:val="24"/>
          <w:szCs w:val="24"/>
        </w:rPr>
        <w:t>er</w:t>
      </w:r>
      <w:r w:rsidR="005C3F2E" w:rsidRPr="00D733B4">
        <w:rPr>
          <w:rFonts w:ascii="Times New Roman" w:hAnsi="Times New Roman" w:cs="Times New Roman"/>
          <w:sz w:val="24"/>
          <w:szCs w:val="24"/>
        </w:rPr>
        <w:t xml:space="preserve"> than the useful life of the </w:t>
      </w:r>
      <w:r w:rsidR="002A29EF" w:rsidRPr="00D733B4">
        <w:rPr>
          <w:rFonts w:ascii="Times New Roman" w:hAnsi="Times New Roman" w:cs="Times New Roman"/>
          <w:sz w:val="24"/>
          <w:szCs w:val="24"/>
        </w:rPr>
        <w:t xml:space="preserve">facility) as </w:t>
      </w:r>
      <w:r w:rsidR="00EF3898" w:rsidRPr="00D733B4">
        <w:rPr>
          <w:rFonts w:ascii="Times New Roman" w:hAnsi="Times New Roman" w:cs="Times New Roman"/>
          <w:sz w:val="24"/>
          <w:szCs w:val="24"/>
        </w:rPr>
        <w:t>identified by the board</w:t>
      </w:r>
      <w:r w:rsidR="002A29EF" w:rsidRPr="00D733B4">
        <w:rPr>
          <w:rFonts w:ascii="Times New Roman" w:hAnsi="Times New Roman" w:cs="Times New Roman"/>
          <w:sz w:val="24"/>
          <w:szCs w:val="24"/>
        </w:rPr>
        <w:t xml:space="preserve"> of education</w:t>
      </w:r>
      <w:r w:rsidR="00EF3898" w:rsidRPr="00D733B4">
        <w:rPr>
          <w:rFonts w:ascii="Times New Roman" w:hAnsi="Times New Roman" w:cs="Times New Roman"/>
          <w:sz w:val="24"/>
          <w:szCs w:val="24"/>
        </w:rPr>
        <w:t>.</w:t>
      </w:r>
      <w:r w:rsidR="003A7777" w:rsidRPr="00D733B4">
        <w:rPr>
          <w:rFonts w:ascii="Times New Roman" w:hAnsi="Times New Roman" w:cs="Times New Roman"/>
          <w:sz w:val="24"/>
          <w:szCs w:val="24"/>
        </w:rPr>
        <w:t xml:space="preserve"> (Project cost/ savings analysis).</w:t>
      </w:r>
    </w:p>
    <w:p w:rsidR="005F255E" w:rsidRPr="00D733B4" w:rsidRDefault="005F255E" w:rsidP="005F255E">
      <w:pPr>
        <w:pStyle w:val="ListParagraph"/>
        <w:rPr>
          <w:rFonts w:ascii="Times New Roman" w:hAnsi="Times New Roman" w:cs="Times New Roman"/>
          <w:sz w:val="24"/>
          <w:szCs w:val="24"/>
        </w:rPr>
      </w:pPr>
    </w:p>
    <w:p w:rsidR="000935D9" w:rsidRPr="00D733B4" w:rsidRDefault="00063168" w:rsidP="007E0AC8">
      <w:pPr>
        <w:pStyle w:val="ListParagraph"/>
        <w:numPr>
          <w:ilvl w:val="0"/>
          <w:numId w:val="10"/>
        </w:numPr>
        <w:autoSpaceDE w:val="0"/>
        <w:autoSpaceDN w:val="0"/>
        <w:adjustRightInd w:val="0"/>
        <w:rPr>
          <w:rFonts w:ascii="Times New Roman" w:hAnsi="Times New Roman" w:cs="Times New Roman"/>
          <w:sz w:val="24"/>
          <w:szCs w:val="24"/>
        </w:rPr>
      </w:pPr>
      <w:r w:rsidRPr="00D733B4">
        <w:rPr>
          <w:rFonts w:ascii="Times New Roman" w:hAnsi="Times New Roman" w:cs="Times New Roman"/>
          <w:sz w:val="24"/>
          <w:szCs w:val="24"/>
        </w:rPr>
        <w:t xml:space="preserve">The performance contract provides the </w:t>
      </w:r>
      <w:r w:rsidR="005F255E" w:rsidRPr="00D733B4">
        <w:rPr>
          <w:rFonts w:ascii="Times New Roman" w:hAnsi="Times New Roman" w:cs="Times New Roman"/>
          <w:sz w:val="24"/>
          <w:szCs w:val="24"/>
        </w:rPr>
        <w:t xml:space="preserve">board </w:t>
      </w:r>
      <w:r w:rsidRPr="00D733B4">
        <w:rPr>
          <w:rFonts w:ascii="Times New Roman" w:hAnsi="Times New Roman" w:cs="Times New Roman"/>
          <w:sz w:val="24"/>
          <w:szCs w:val="24"/>
        </w:rPr>
        <w:t xml:space="preserve">with cost and savings information regarding </w:t>
      </w:r>
      <w:r w:rsidR="00F6261E" w:rsidRPr="00D733B4">
        <w:rPr>
          <w:rFonts w:ascii="Times New Roman" w:hAnsi="Times New Roman" w:cs="Times New Roman"/>
          <w:sz w:val="24"/>
          <w:szCs w:val="24"/>
        </w:rPr>
        <w:t xml:space="preserve">the </w:t>
      </w:r>
      <w:r w:rsidRPr="00D733B4">
        <w:rPr>
          <w:rFonts w:ascii="Times New Roman" w:hAnsi="Times New Roman" w:cs="Times New Roman"/>
          <w:sz w:val="24"/>
          <w:szCs w:val="24"/>
        </w:rPr>
        <w:t xml:space="preserve">energy efficiency </w:t>
      </w:r>
      <w:r w:rsidR="00713306" w:rsidRPr="00D733B4">
        <w:rPr>
          <w:rFonts w:ascii="Times New Roman" w:hAnsi="Times New Roman" w:cs="Times New Roman"/>
          <w:sz w:val="24"/>
          <w:szCs w:val="24"/>
        </w:rPr>
        <w:t xml:space="preserve">measures </w:t>
      </w:r>
      <w:r w:rsidRPr="00D733B4">
        <w:rPr>
          <w:rFonts w:ascii="Times New Roman" w:hAnsi="Times New Roman" w:cs="Times New Roman"/>
          <w:sz w:val="24"/>
          <w:szCs w:val="24"/>
        </w:rPr>
        <w:t>and products</w:t>
      </w:r>
      <w:r w:rsidR="007E18D3" w:rsidRPr="00D733B4">
        <w:rPr>
          <w:rFonts w:ascii="Times New Roman" w:hAnsi="Times New Roman" w:cs="Times New Roman"/>
          <w:sz w:val="24"/>
          <w:szCs w:val="24"/>
        </w:rPr>
        <w:t xml:space="preserve">.  </w:t>
      </w:r>
    </w:p>
    <w:p w:rsidR="00713306" w:rsidRPr="00D733B4" w:rsidRDefault="00713306" w:rsidP="00713306">
      <w:pPr>
        <w:autoSpaceDE w:val="0"/>
        <w:autoSpaceDN w:val="0"/>
        <w:adjustRightInd w:val="0"/>
        <w:rPr>
          <w:rFonts w:ascii="Times New Roman" w:hAnsi="Times New Roman" w:cs="Times New Roman"/>
          <w:sz w:val="24"/>
          <w:szCs w:val="24"/>
        </w:rPr>
      </w:pPr>
    </w:p>
    <w:p w:rsidR="005F255E" w:rsidRPr="00D733B4" w:rsidRDefault="005D4709" w:rsidP="005F255E">
      <w:pPr>
        <w:pStyle w:val="ListParagraph"/>
        <w:numPr>
          <w:ilvl w:val="0"/>
          <w:numId w:val="10"/>
        </w:numPr>
        <w:autoSpaceDE w:val="0"/>
        <w:autoSpaceDN w:val="0"/>
        <w:adjustRightInd w:val="0"/>
        <w:rPr>
          <w:rFonts w:ascii="Times New Roman" w:hAnsi="Times New Roman" w:cs="Times New Roman"/>
          <w:sz w:val="24"/>
          <w:szCs w:val="24"/>
        </w:rPr>
      </w:pPr>
      <w:r w:rsidRPr="00D733B4">
        <w:rPr>
          <w:rFonts w:ascii="Times New Roman" w:hAnsi="Times New Roman" w:cs="Times New Roman"/>
          <w:sz w:val="24"/>
          <w:szCs w:val="24"/>
        </w:rPr>
        <w:t>The board</w:t>
      </w:r>
      <w:r w:rsidR="005A43AB" w:rsidRPr="00D733B4">
        <w:rPr>
          <w:rFonts w:ascii="Times New Roman" w:hAnsi="Times New Roman" w:cs="Times New Roman"/>
          <w:sz w:val="24"/>
          <w:szCs w:val="24"/>
        </w:rPr>
        <w:t xml:space="preserve"> complete</w:t>
      </w:r>
      <w:r w:rsidRPr="00D733B4">
        <w:rPr>
          <w:rFonts w:ascii="Times New Roman" w:hAnsi="Times New Roman" w:cs="Times New Roman"/>
          <w:sz w:val="24"/>
          <w:szCs w:val="24"/>
        </w:rPr>
        <w:t xml:space="preserve">s </w:t>
      </w:r>
      <w:r w:rsidR="005A43AB" w:rsidRPr="00D733B4">
        <w:rPr>
          <w:rFonts w:ascii="Times New Roman" w:hAnsi="Times New Roman" w:cs="Times New Roman"/>
          <w:sz w:val="24"/>
          <w:szCs w:val="24"/>
        </w:rPr>
        <w:t>a cost</w:t>
      </w:r>
      <w:r w:rsidR="00CC5E83" w:rsidRPr="00D733B4">
        <w:rPr>
          <w:rFonts w:ascii="Times New Roman" w:hAnsi="Times New Roman" w:cs="Times New Roman"/>
          <w:sz w:val="24"/>
          <w:szCs w:val="24"/>
        </w:rPr>
        <w:t>/</w:t>
      </w:r>
      <w:r w:rsidR="00BB0430" w:rsidRPr="00D733B4">
        <w:rPr>
          <w:rFonts w:ascii="Times New Roman" w:hAnsi="Times New Roman" w:cs="Times New Roman"/>
          <w:sz w:val="24"/>
          <w:szCs w:val="24"/>
        </w:rPr>
        <w:t xml:space="preserve">savings </w:t>
      </w:r>
      <w:r w:rsidR="005A43AB" w:rsidRPr="00D733B4">
        <w:rPr>
          <w:rFonts w:ascii="Times New Roman" w:hAnsi="Times New Roman" w:cs="Times New Roman"/>
          <w:sz w:val="24"/>
          <w:szCs w:val="24"/>
        </w:rPr>
        <w:t xml:space="preserve">analysis to identify the period of time required for </w:t>
      </w:r>
      <w:r w:rsidR="00F72596" w:rsidRPr="00D733B4">
        <w:rPr>
          <w:rFonts w:ascii="Times New Roman" w:hAnsi="Times New Roman" w:cs="Times New Roman"/>
          <w:sz w:val="24"/>
          <w:szCs w:val="24"/>
        </w:rPr>
        <w:t xml:space="preserve">the entire project’s </w:t>
      </w:r>
      <w:r w:rsidR="005A43AB" w:rsidRPr="00D733B4">
        <w:rPr>
          <w:rFonts w:ascii="Times New Roman" w:hAnsi="Times New Roman" w:cs="Times New Roman"/>
          <w:sz w:val="24"/>
          <w:szCs w:val="24"/>
        </w:rPr>
        <w:t xml:space="preserve">savings to equal costs and whether the amount the school board will </w:t>
      </w:r>
      <w:proofErr w:type="gramStart"/>
      <w:r w:rsidR="005A43AB" w:rsidRPr="00D733B4">
        <w:rPr>
          <w:rFonts w:ascii="Times New Roman" w:hAnsi="Times New Roman" w:cs="Times New Roman"/>
          <w:sz w:val="24"/>
          <w:szCs w:val="24"/>
        </w:rPr>
        <w:t>spend</w:t>
      </w:r>
      <w:proofErr w:type="gramEnd"/>
      <w:r w:rsidR="005A43AB" w:rsidRPr="00D733B4">
        <w:rPr>
          <w:rFonts w:ascii="Times New Roman" w:hAnsi="Times New Roman" w:cs="Times New Roman"/>
          <w:sz w:val="24"/>
          <w:szCs w:val="24"/>
        </w:rPr>
        <w:t xml:space="preserve"> on the project is not likely to exceed the savings over the useful life of the facility</w:t>
      </w:r>
      <w:r w:rsidR="00177904" w:rsidRPr="00D733B4">
        <w:rPr>
          <w:rFonts w:ascii="Times New Roman" w:hAnsi="Times New Roman" w:cs="Times New Roman"/>
          <w:sz w:val="24"/>
          <w:szCs w:val="24"/>
        </w:rPr>
        <w:t>.</w:t>
      </w:r>
    </w:p>
    <w:p w:rsidR="008F1A17" w:rsidRPr="00D733B4" w:rsidRDefault="008F1A17" w:rsidP="008F1A17">
      <w:pPr>
        <w:autoSpaceDE w:val="0"/>
        <w:autoSpaceDN w:val="0"/>
        <w:adjustRightInd w:val="0"/>
        <w:rPr>
          <w:rFonts w:ascii="Times New Roman" w:hAnsi="Times New Roman" w:cs="Times New Roman"/>
          <w:sz w:val="24"/>
          <w:szCs w:val="24"/>
        </w:rPr>
      </w:pPr>
    </w:p>
    <w:p w:rsidR="008F1A17" w:rsidRPr="00D733B4" w:rsidRDefault="008F1A17" w:rsidP="008F1A17">
      <w:pPr>
        <w:pStyle w:val="ListParagraph"/>
        <w:numPr>
          <w:ilvl w:val="0"/>
          <w:numId w:val="10"/>
        </w:numPr>
        <w:autoSpaceDE w:val="0"/>
        <w:autoSpaceDN w:val="0"/>
        <w:adjustRightInd w:val="0"/>
        <w:rPr>
          <w:rFonts w:ascii="Times New Roman" w:hAnsi="Times New Roman" w:cs="Times New Roman"/>
          <w:sz w:val="24"/>
          <w:szCs w:val="24"/>
        </w:rPr>
      </w:pPr>
      <w:r w:rsidRPr="00D733B4">
        <w:rPr>
          <w:rFonts w:ascii="Times New Roman" w:hAnsi="Times New Roman" w:cs="Times New Roman"/>
          <w:sz w:val="24"/>
          <w:szCs w:val="24"/>
        </w:rPr>
        <w:t>A plain language reading of the literature regarding performance contracting for energy efficiency projects might lead the average person to the conclusion that the identified savings resulting from the completion of the project will be sufficient to pay for the costs of the project over the life of the debt.  In essence, the project will pay for itself and maybe even save more money after the debt is paid off.</w:t>
      </w:r>
    </w:p>
    <w:p w:rsidR="008F1A17" w:rsidRPr="00D733B4" w:rsidRDefault="008F1A17" w:rsidP="008F1A17">
      <w:pPr>
        <w:pStyle w:val="ListParagraph"/>
        <w:autoSpaceDE w:val="0"/>
        <w:autoSpaceDN w:val="0"/>
        <w:adjustRightInd w:val="0"/>
        <w:rPr>
          <w:rFonts w:ascii="Times New Roman" w:hAnsi="Times New Roman" w:cs="Times New Roman"/>
          <w:sz w:val="24"/>
          <w:szCs w:val="24"/>
        </w:rPr>
      </w:pPr>
    </w:p>
    <w:p w:rsidR="008F1A17" w:rsidRPr="00D733B4" w:rsidRDefault="008F1A17" w:rsidP="008F1A17">
      <w:pPr>
        <w:pStyle w:val="ListParagraph"/>
        <w:numPr>
          <w:ilvl w:val="1"/>
          <w:numId w:val="10"/>
        </w:numPr>
        <w:autoSpaceDE w:val="0"/>
        <w:autoSpaceDN w:val="0"/>
        <w:adjustRightInd w:val="0"/>
        <w:rPr>
          <w:rFonts w:ascii="Times New Roman" w:hAnsi="Times New Roman" w:cs="Times New Roman"/>
          <w:sz w:val="24"/>
          <w:szCs w:val="24"/>
        </w:rPr>
      </w:pPr>
      <w:r w:rsidRPr="00D733B4">
        <w:rPr>
          <w:rFonts w:ascii="Times New Roman" w:hAnsi="Times New Roman" w:cs="Times New Roman"/>
          <w:sz w:val="24"/>
          <w:szCs w:val="24"/>
        </w:rPr>
        <w:t>$10,000,000 project with 20 year debt term and payback results in annual payment and expected savings of $500,000 per year.</w:t>
      </w:r>
    </w:p>
    <w:p w:rsidR="008F1A17" w:rsidRPr="00D733B4" w:rsidRDefault="008F1A17" w:rsidP="008F1A17">
      <w:pPr>
        <w:pStyle w:val="ListParagraph"/>
        <w:autoSpaceDE w:val="0"/>
        <w:autoSpaceDN w:val="0"/>
        <w:adjustRightInd w:val="0"/>
        <w:ind w:left="1440"/>
        <w:rPr>
          <w:rFonts w:ascii="Times New Roman" w:hAnsi="Times New Roman" w:cs="Times New Roman"/>
          <w:sz w:val="24"/>
          <w:szCs w:val="24"/>
        </w:rPr>
      </w:pPr>
    </w:p>
    <w:p w:rsidR="008F1A17" w:rsidRPr="00D733B4" w:rsidRDefault="008F1A17" w:rsidP="008F1A17">
      <w:pPr>
        <w:pStyle w:val="ListParagraph"/>
        <w:numPr>
          <w:ilvl w:val="0"/>
          <w:numId w:val="10"/>
        </w:numPr>
        <w:autoSpaceDE w:val="0"/>
        <w:autoSpaceDN w:val="0"/>
        <w:adjustRightInd w:val="0"/>
        <w:rPr>
          <w:rFonts w:ascii="Times New Roman" w:hAnsi="Times New Roman" w:cs="Times New Roman"/>
          <w:sz w:val="24"/>
          <w:szCs w:val="24"/>
        </w:rPr>
      </w:pPr>
      <w:r w:rsidRPr="00D733B4">
        <w:rPr>
          <w:rFonts w:ascii="Times New Roman" w:hAnsi="Times New Roman" w:cs="Times New Roman"/>
          <w:sz w:val="24"/>
          <w:szCs w:val="24"/>
        </w:rPr>
        <w:lastRenderedPageBreak/>
        <w:t>§</w:t>
      </w:r>
      <w:hyperlink r:id="rId10" w:tooltip="Statutes 66.0133" w:history="1">
        <w:r w:rsidRPr="00D733B4">
          <w:rPr>
            <w:rFonts w:ascii="Times New Roman" w:hAnsi="Times New Roman" w:cs="Times New Roman"/>
            <w:sz w:val="24"/>
            <w:szCs w:val="24"/>
          </w:rPr>
          <w:t>66.0133</w:t>
        </w:r>
      </w:hyperlink>
      <w:r w:rsidRPr="00D733B4">
        <w:t xml:space="preserve"> </w:t>
      </w:r>
      <w:r w:rsidRPr="00D733B4">
        <w:rPr>
          <w:rFonts w:ascii="Times New Roman" w:hAnsi="Times New Roman" w:cs="Times New Roman"/>
          <w:sz w:val="24"/>
          <w:szCs w:val="24"/>
        </w:rPr>
        <w:t>allows for a much broader application.  Savings are required to be identified, using a variety of measures, to offset costs.  Per §66.0133(2</w:t>
      </w:r>
      <w:proofErr w:type="gramStart"/>
      <w:r w:rsidRPr="00D733B4">
        <w:rPr>
          <w:rFonts w:ascii="Times New Roman" w:hAnsi="Times New Roman" w:cs="Times New Roman"/>
          <w:sz w:val="24"/>
          <w:szCs w:val="24"/>
        </w:rPr>
        <w:t>)(</w:t>
      </w:r>
      <w:proofErr w:type="gramEnd"/>
      <w:r w:rsidRPr="00D733B4">
        <w:rPr>
          <w:rFonts w:ascii="Times New Roman" w:hAnsi="Times New Roman" w:cs="Times New Roman"/>
          <w:sz w:val="24"/>
          <w:szCs w:val="24"/>
        </w:rPr>
        <w:t>c), the school board must determine that the amount it will spend on the project is not likely to exceed the savings over the useful life of the facility (</w:t>
      </w:r>
      <w:r w:rsidRPr="00D733B4">
        <w:rPr>
          <w:rFonts w:ascii="Times New Roman" w:hAnsi="Times New Roman" w:cs="Times New Roman"/>
          <w:sz w:val="24"/>
          <w:szCs w:val="24"/>
          <w:u w:val="single"/>
        </w:rPr>
        <w:t>not</w:t>
      </w:r>
      <w:r w:rsidRPr="00D733B4">
        <w:rPr>
          <w:rFonts w:ascii="Times New Roman" w:hAnsi="Times New Roman" w:cs="Times New Roman"/>
          <w:sz w:val="24"/>
          <w:szCs w:val="24"/>
        </w:rPr>
        <w:t xml:space="preserve"> the term of the debt).  </w:t>
      </w:r>
    </w:p>
    <w:p w:rsidR="008F1A17" w:rsidRPr="00D733B4" w:rsidRDefault="008F1A17" w:rsidP="008F1A17"/>
    <w:p w:rsidR="0002166A" w:rsidRPr="00D733B4" w:rsidRDefault="008F1A17" w:rsidP="0002166A">
      <w:pPr>
        <w:pStyle w:val="ListParagraph"/>
        <w:numPr>
          <w:ilvl w:val="1"/>
          <w:numId w:val="10"/>
        </w:numPr>
        <w:autoSpaceDE w:val="0"/>
        <w:autoSpaceDN w:val="0"/>
        <w:adjustRightInd w:val="0"/>
        <w:rPr>
          <w:rFonts w:ascii="Times New Roman" w:hAnsi="Times New Roman" w:cs="Times New Roman"/>
          <w:sz w:val="24"/>
          <w:szCs w:val="24"/>
        </w:rPr>
      </w:pPr>
      <w:r w:rsidRPr="00D733B4">
        <w:rPr>
          <w:rFonts w:ascii="Times New Roman" w:hAnsi="Times New Roman" w:cs="Times New Roman"/>
          <w:sz w:val="24"/>
          <w:szCs w:val="24"/>
        </w:rPr>
        <w:t>$10,000,000 project with 20 year debt term and 50 year useful life payback results in an annual payment of $500,000 per year and expected savings of $200,000 per year.</w:t>
      </w:r>
    </w:p>
    <w:p w:rsidR="0002166A" w:rsidRPr="00D733B4" w:rsidRDefault="0002166A" w:rsidP="0002166A">
      <w:pPr>
        <w:pStyle w:val="ListParagraph"/>
        <w:autoSpaceDE w:val="0"/>
        <w:autoSpaceDN w:val="0"/>
        <w:adjustRightInd w:val="0"/>
        <w:ind w:left="1440"/>
        <w:rPr>
          <w:rFonts w:ascii="Times New Roman" w:hAnsi="Times New Roman" w:cs="Times New Roman"/>
          <w:sz w:val="24"/>
          <w:szCs w:val="24"/>
        </w:rPr>
      </w:pPr>
    </w:p>
    <w:p w:rsidR="008F1A17" w:rsidRPr="00D733B4" w:rsidRDefault="008F1A17" w:rsidP="0002166A">
      <w:pPr>
        <w:pStyle w:val="ListParagraph"/>
        <w:numPr>
          <w:ilvl w:val="0"/>
          <w:numId w:val="10"/>
        </w:numPr>
        <w:autoSpaceDE w:val="0"/>
        <w:autoSpaceDN w:val="0"/>
        <w:adjustRightInd w:val="0"/>
        <w:rPr>
          <w:rFonts w:ascii="Times New Roman" w:hAnsi="Times New Roman" w:cs="Times New Roman"/>
          <w:sz w:val="24"/>
          <w:szCs w:val="24"/>
        </w:rPr>
      </w:pPr>
      <w:r w:rsidRPr="00D733B4">
        <w:rPr>
          <w:rFonts w:ascii="Times New Roman" w:hAnsi="Times New Roman" w:cs="Times New Roman"/>
          <w:sz w:val="24"/>
          <w:szCs w:val="24"/>
        </w:rPr>
        <w:t>The cost and savings determination is a local decision. The Board of Education should be prepared to respond to tax payer inquiries as to how the amount they will spend on the project is not likely to exceed the savings over the useful life of the facility.</w:t>
      </w:r>
    </w:p>
    <w:p w:rsidR="00147385" w:rsidRPr="00D733B4" w:rsidRDefault="00147385" w:rsidP="00147385">
      <w:pPr>
        <w:autoSpaceDE w:val="0"/>
        <w:autoSpaceDN w:val="0"/>
        <w:adjustRightInd w:val="0"/>
        <w:rPr>
          <w:rFonts w:ascii="Times New Roman" w:hAnsi="Times New Roman" w:cs="Times New Roman"/>
          <w:sz w:val="24"/>
          <w:szCs w:val="24"/>
        </w:rPr>
      </w:pPr>
    </w:p>
    <w:p w:rsidR="00EA1CF2" w:rsidRPr="00D733B4" w:rsidRDefault="00EA1CF2" w:rsidP="00147385">
      <w:pPr>
        <w:autoSpaceDE w:val="0"/>
        <w:autoSpaceDN w:val="0"/>
        <w:adjustRightInd w:val="0"/>
        <w:rPr>
          <w:rFonts w:ascii="Times New Roman" w:hAnsi="Times New Roman" w:cs="Times New Roman"/>
          <w:sz w:val="24"/>
          <w:szCs w:val="24"/>
        </w:rPr>
      </w:pPr>
    </w:p>
    <w:p w:rsidR="00C35504" w:rsidRPr="00D733B4" w:rsidRDefault="004709AB" w:rsidP="00C35504">
      <w:pPr>
        <w:autoSpaceDE w:val="0"/>
        <w:autoSpaceDN w:val="0"/>
        <w:adjustRightInd w:val="0"/>
        <w:rPr>
          <w:rFonts w:ascii="Times New Roman" w:hAnsi="Times New Roman" w:cs="Times New Roman"/>
          <w:sz w:val="28"/>
          <w:szCs w:val="28"/>
        </w:rPr>
      </w:pPr>
      <w:r w:rsidRPr="00D733B4">
        <w:rPr>
          <w:rFonts w:ascii="Times New Roman" w:hAnsi="Times New Roman" w:cs="Times New Roman"/>
          <w:sz w:val="28"/>
          <w:szCs w:val="28"/>
          <w:u w:val="single"/>
        </w:rPr>
        <w:t xml:space="preserve">School Board </w:t>
      </w:r>
      <w:r w:rsidR="00C35504" w:rsidRPr="00D733B4">
        <w:rPr>
          <w:rFonts w:ascii="Times New Roman" w:hAnsi="Times New Roman" w:cs="Times New Roman"/>
          <w:sz w:val="28"/>
          <w:szCs w:val="28"/>
          <w:u w:val="single"/>
        </w:rPr>
        <w:t>Consideration and Resolution</w:t>
      </w:r>
    </w:p>
    <w:p w:rsidR="00C35504" w:rsidRPr="00D733B4" w:rsidRDefault="00C35504" w:rsidP="00C35504">
      <w:pPr>
        <w:autoSpaceDE w:val="0"/>
        <w:autoSpaceDN w:val="0"/>
        <w:adjustRightInd w:val="0"/>
        <w:rPr>
          <w:rFonts w:ascii="Times New Roman" w:hAnsi="Times New Roman" w:cs="Times New Roman"/>
          <w:sz w:val="24"/>
          <w:szCs w:val="24"/>
        </w:rPr>
      </w:pPr>
    </w:p>
    <w:p w:rsidR="0002166A" w:rsidRDefault="00C35504" w:rsidP="00C65041">
      <w:pPr>
        <w:pStyle w:val="ListParagraph"/>
        <w:numPr>
          <w:ilvl w:val="0"/>
          <w:numId w:val="27"/>
        </w:numPr>
        <w:autoSpaceDE w:val="0"/>
        <w:autoSpaceDN w:val="0"/>
        <w:adjustRightInd w:val="0"/>
        <w:rPr>
          <w:rFonts w:ascii="Times New Roman" w:hAnsi="Times New Roman" w:cs="Times New Roman"/>
          <w:sz w:val="24"/>
          <w:szCs w:val="24"/>
        </w:rPr>
      </w:pPr>
      <w:r w:rsidRPr="00C65041">
        <w:rPr>
          <w:rFonts w:ascii="Times New Roman" w:hAnsi="Times New Roman" w:cs="Times New Roman"/>
          <w:sz w:val="24"/>
          <w:szCs w:val="24"/>
        </w:rPr>
        <w:t>Is the information contained in the contract sufficient to meet the PI 15 resolution requirements?</w:t>
      </w:r>
      <w:r w:rsidR="00756B37" w:rsidRPr="00C65041">
        <w:rPr>
          <w:rFonts w:ascii="Times New Roman" w:hAnsi="Times New Roman" w:cs="Times New Roman"/>
          <w:sz w:val="24"/>
          <w:szCs w:val="24"/>
        </w:rPr>
        <w:t xml:space="preserve">  </w:t>
      </w:r>
      <w:bookmarkStart w:id="0" w:name="_GoBack"/>
      <w:bookmarkEnd w:id="0"/>
    </w:p>
    <w:p w:rsidR="00C65041" w:rsidRPr="00C65041" w:rsidRDefault="00C65041" w:rsidP="00C65041">
      <w:pPr>
        <w:pStyle w:val="ListParagraph"/>
        <w:autoSpaceDE w:val="0"/>
        <w:autoSpaceDN w:val="0"/>
        <w:adjustRightInd w:val="0"/>
        <w:rPr>
          <w:rFonts w:ascii="Times New Roman" w:hAnsi="Times New Roman" w:cs="Times New Roman"/>
          <w:sz w:val="24"/>
          <w:szCs w:val="24"/>
        </w:rPr>
      </w:pPr>
    </w:p>
    <w:p w:rsidR="00713306" w:rsidRPr="00D733B4" w:rsidRDefault="004D03CC" w:rsidP="00EA1CF2">
      <w:pPr>
        <w:pStyle w:val="ListParagraph"/>
        <w:numPr>
          <w:ilvl w:val="0"/>
          <w:numId w:val="10"/>
        </w:numPr>
        <w:autoSpaceDE w:val="0"/>
        <w:autoSpaceDN w:val="0"/>
        <w:adjustRightInd w:val="0"/>
        <w:rPr>
          <w:rFonts w:ascii="Times New Roman" w:hAnsi="Times New Roman" w:cs="Times New Roman"/>
          <w:strike/>
          <w:sz w:val="24"/>
          <w:szCs w:val="24"/>
        </w:rPr>
      </w:pPr>
      <w:r w:rsidRPr="00D733B4">
        <w:rPr>
          <w:rFonts w:ascii="Times New Roman" w:hAnsi="Times New Roman" w:cs="Times New Roman"/>
          <w:sz w:val="24"/>
          <w:szCs w:val="24"/>
        </w:rPr>
        <w:t>Confirm e</w:t>
      </w:r>
      <w:r w:rsidR="00756B37" w:rsidRPr="00D733B4">
        <w:rPr>
          <w:rFonts w:ascii="Times New Roman" w:hAnsi="Times New Roman" w:cs="Times New Roman"/>
          <w:sz w:val="24"/>
          <w:szCs w:val="24"/>
        </w:rPr>
        <w:t xml:space="preserve">nergy </w:t>
      </w:r>
      <w:r w:rsidRPr="00D733B4">
        <w:rPr>
          <w:rFonts w:ascii="Times New Roman" w:hAnsi="Times New Roman" w:cs="Times New Roman"/>
          <w:sz w:val="24"/>
          <w:szCs w:val="24"/>
        </w:rPr>
        <w:t xml:space="preserve">savings exist for each of the projects included in the performance contract.  Savings should be reported in the appropriate unit of measure. </w:t>
      </w:r>
    </w:p>
    <w:p w:rsidR="00EA1CF2" w:rsidRPr="00D733B4" w:rsidRDefault="00EA1CF2" w:rsidP="00EA1CF2">
      <w:pPr>
        <w:pStyle w:val="ListParagraph"/>
        <w:autoSpaceDE w:val="0"/>
        <w:autoSpaceDN w:val="0"/>
        <w:adjustRightInd w:val="0"/>
        <w:rPr>
          <w:rFonts w:ascii="Times New Roman" w:hAnsi="Times New Roman" w:cs="Times New Roman"/>
          <w:strike/>
          <w:sz w:val="24"/>
          <w:szCs w:val="24"/>
        </w:rPr>
      </w:pPr>
    </w:p>
    <w:p w:rsidR="00713306" w:rsidRPr="00D733B4" w:rsidRDefault="00713306" w:rsidP="00713306">
      <w:pPr>
        <w:pStyle w:val="ListParagraph"/>
        <w:numPr>
          <w:ilvl w:val="0"/>
          <w:numId w:val="10"/>
        </w:numPr>
        <w:autoSpaceDE w:val="0"/>
        <w:autoSpaceDN w:val="0"/>
        <w:adjustRightInd w:val="0"/>
        <w:rPr>
          <w:rFonts w:ascii="Times New Roman" w:hAnsi="Times New Roman" w:cs="Times New Roman"/>
          <w:sz w:val="24"/>
          <w:szCs w:val="24"/>
        </w:rPr>
      </w:pPr>
      <w:r w:rsidRPr="00D733B4">
        <w:rPr>
          <w:rFonts w:ascii="Times New Roman" w:hAnsi="Times New Roman" w:cs="Times New Roman"/>
          <w:sz w:val="24"/>
          <w:szCs w:val="24"/>
        </w:rPr>
        <w:t xml:space="preserve">The project may be financed with current year funds </w:t>
      </w:r>
      <w:r w:rsidRPr="00D733B4">
        <w:rPr>
          <w:rFonts w:ascii="Times New Roman" w:hAnsi="Times New Roman" w:cs="Times New Roman"/>
          <w:sz w:val="24"/>
          <w:szCs w:val="24"/>
          <w:u w:val="single"/>
        </w:rPr>
        <w:t>or</w:t>
      </w:r>
      <w:r w:rsidRPr="00D733B4">
        <w:rPr>
          <w:rFonts w:ascii="Times New Roman" w:hAnsi="Times New Roman" w:cs="Times New Roman"/>
          <w:sz w:val="24"/>
          <w:szCs w:val="24"/>
        </w:rPr>
        <w:t xml:space="preserve"> debt</w:t>
      </w:r>
      <w:r w:rsidR="00467AC7" w:rsidRPr="00D733B4">
        <w:rPr>
          <w:rFonts w:ascii="Times New Roman" w:hAnsi="Times New Roman" w:cs="Times New Roman"/>
          <w:sz w:val="24"/>
          <w:szCs w:val="24"/>
        </w:rPr>
        <w:t xml:space="preserve">.  A resolution is limited to either current year funds or debt.  If both types of funding are chosen, separate </w:t>
      </w:r>
      <w:r w:rsidRPr="00D733B4">
        <w:rPr>
          <w:rFonts w:ascii="Times New Roman" w:hAnsi="Times New Roman" w:cs="Times New Roman"/>
          <w:sz w:val="24"/>
          <w:szCs w:val="24"/>
        </w:rPr>
        <w:t>resolution</w:t>
      </w:r>
      <w:r w:rsidR="00467AC7" w:rsidRPr="00D733B4">
        <w:rPr>
          <w:rFonts w:ascii="Times New Roman" w:hAnsi="Times New Roman" w:cs="Times New Roman"/>
          <w:sz w:val="24"/>
          <w:szCs w:val="24"/>
        </w:rPr>
        <w:t>s are required</w:t>
      </w:r>
      <w:r w:rsidRPr="00D733B4">
        <w:rPr>
          <w:rFonts w:ascii="Times New Roman" w:hAnsi="Times New Roman" w:cs="Times New Roman"/>
          <w:sz w:val="24"/>
          <w:szCs w:val="24"/>
        </w:rPr>
        <w:t>.</w:t>
      </w:r>
    </w:p>
    <w:p w:rsidR="0002166A" w:rsidRPr="00D733B4" w:rsidRDefault="0002166A" w:rsidP="0002166A">
      <w:pPr>
        <w:pStyle w:val="ListParagraph"/>
        <w:autoSpaceDE w:val="0"/>
        <w:autoSpaceDN w:val="0"/>
        <w:adjustRightInd w:val="0"/>
        <w:rPr>
          <w:rFonts w:ascii="Times New Roman" w:hAnsi="Times New Roman" w:cs="Times New Roman"/>
          <w:sz w:val="24"/>
          <w:szCs w:val="24"/>
        </w:rPr>
      </w:pPr>
    </w:p>
    <w:p w:rsidR="00713306" w:rsidRPr="00D733B4" w:rsidRDefault="00713306" w:rsidP="00713306">
      <w:pPr>
        <w:pStyle w:val="ListParagraph"/>
        <w:numPr>
          <w:ilvl w:val="0"/>
          <w:numId w:val="10"/>
        </w:numPr>
        <w:autoSpaceDE w:val="0"/>
        <w:autoSpaceDN w:val="0"/>
        <w:adjustRightInd w:val="0"/>
        <w:rPr>
          <w:rFonts w:ascii="Times New Roman" w:hAnsi="Times New Roman" w:cs="Times New Roman"/>
          <w:i/>
          <w:sz w:val="24"/>
          <w:szCs w:val="24"/>
        </w:rPr>
      </w:pPr>
      <w:r w:rsidRPr="00D733B4">
        <w:rPr>
          <w:rFonts w:ascii="Times New Roman" w:hAnsi="Times New Roman" w:cs="Times New Roman"/>
          <w:sz w:val="24"/>
          <w:szCs w:val="24"/>
        </w:rPr>
        <w:t xml:space="preserve">A bond, note, or state trust fund loan obtained to finance the project is issued for a term not exceeding 20 years. If debt is issued, the resolution is valid for the term of the debt and should include all of the years in which the exemption applies.  </w:t>
      </w:r>
    </w:p>
    <w:p w:rsidR="00713306" w:rsidRPr="00D733B4" w:rsidRDefault="00713306" w:rsidP="004B19C2">
      <w:pPr>
        <w:pStyle w:val="ListParagraph"/>
        <w:numPr>
          <w:ilvl w:val="1"/>
          <w:numId w:val="10"/>
        </w:numPr>
        <w:autoSpaceDE w:val="0"/>
        <w:autoSpaceDN w:val="0"/>
        <w:adjustRightInd w:val="0"/>
        <w:rPr>
          <w:rFonts w:ascii="Times New Roman" w:hAnsi="Times New Roman" w:cs="Times New Roman"/>
          <w:sz w:val="24"/>
          <w:szCs w:val="24"/>
        </w:rPr>
      </w:pPr>
      <w:r w:rsidRPr="00D733B4">
        <w:rPr>
          <w:rFonts w:ascii="Times New Roman" w:hAnsi="Times New Roman" w:cs="Times New Roman"/>
          <w:i/>
          <w:sz w:val="24"/>
          <w:szCs w:val="24"/>
        </w:rPr>
        <w:t>The Board may amend or pass a new resolution to reflect desired changes in the exemption expense.   Utility savings related to the project will continue to be applied to reduce debt as long as there is an exemption expense for the project.</w:t>
      </w:r>
    </w:p>
    <w:p w:rsidR="0002166A" w:rsidRPr="00D733B4" w:rsidRDefault="0002166A" w:rsidP="0002166A">
      <w:pPr>
        <w:pStyle w:val="ListParagraph"/>
        <w:autoSpaceDE w:val="0"/>
        <w:autoSpaceDN w:val="0"/>
        <w:adjustRightInd w:val="0"/>
        <w:ind w:left="1440"/>
        <w:rPr>
          <w:rFonts w:ascii="Times New Roman" w:hAnsi="Times New Roman" w:cs="Times New Roman"/>
          <w:sz w:val="24"/>
          <w:szCs w:val="24"/>
        </w:rPr>
      </w:pPr>
    </w:p>
    <w:p w:rsidR="00713306" w:rsidRPr="00D733B4" w:rsidRDefault="00713306" w:rsidP="00713306">
      <w:pPr>
        <w:pStyle w:val="ListParagraph"/>
        <w:numPr>
          <w:ilvl w:val="0"/>
          <w:numId w:val="10"/>
        </w:numPr>
        <w:autoSpaceDE w:val="0"/>
        <w:autoSpaceDN w:val="0"/>
        <w:adjustRightInd w:val="0"/>
        <w:rPr>
          <w:rFonts w:ascii="Times New Roman" w:hAnsi="Times New Roman" w:cs="Times New Roman"/>
          <w:sz w:val="24"/>
          <w:szCs w:val="24"/>
        </w:rPr>
      </w:pPr>
      <w:r w:rsidRPr="00D733B4">
        <w:rPr>
          <w:rFonts w:ascii="Times New Roman" w:hAnsi="Times New Roman" w:cs="Times New Roman"/>
          <w:sz w:val="24"/>
          <w:szCs w:val="24"/>
        </w:rPr>
        <w:t>When the exemption is used for debt payments, related utility savings are used to retire the bond, note, or state trust fund loan.  The Department of Public Instruction will accomplish this by annually reducing the exemption for energy efficiency expenditures by the reported utility savings.</w:t>
      </w:r>
    </w:p>
    <w:p w:rsidR="00D733B4" w:rsidRDefault="00D733B4">
      <w:pPr>
        <w:rPr>
          <w:rFonts w:ascii="Times New Roman" w:hAnsi="Times New Roman" w:cs="Times New Roman"/>
          <w:sz w:val="24"/>
          <w:szCs w:val="24"/>
        </w:rPr>
      </w:pPr>
      <w:r>
        <w:rPr>
          <w:rFonts w:ascii="Times New Roman" w:hAnsi="Times New Roman" w:cs="Times New Roman"/>
          <w:sz w:val="24"/>
          <w:szCs w:val="24"/>
        </w:rPr>
        <w:br w:type="page"/>
      </w:r>
    </w:p>
    <w:p w:rsidR="00D733B4" w:rsidRPr="00D733B4" w:rsidRDefault="004709AB" w:rsidP="00147385">
      <w:pPr>
        <w:autoSpaceDE w:val="0"/>
        <w:autoSpaceDN w:val="0"/>
        <w:adjustRightInd w:val="0"/>
        <w:rPr>
          <w:rFonts w:ascii="Times New Roman" w:hAnsi="Times New Roman" w:cs="Times New Roman"/>
          <w:sz w:val="28"/>
          <w:szCs w:val="28"/>
          <w:u w:val="single"/>
        </w:rPr>
      </w:pPr>
      <w:r w:rsidRPr="00D733B4">
        <w:rPr>
          <w:rFonts w:ascii="Times New Roman" w:hAnsi="Times New Roman" w:cs="Times New Roman"/>
          <w:sz w:val="28"/>
          <w:szCs w:val="28"/>
          <w:u w:val="single"/>
        </w:rPr>
        <w:lastRenderedPageBreak/>
        <w:t>Evaluation and Reporting</w:t>
      </w:r>
    </w:p>
    <w:p w:rsidR="00D733B4" w:rsidRPr="00D733B4" w:rsidRDefault="00D733B4" w:rsidP="00147385">
      <w:pPr>
        <w:autoSpaceDE w:val="0"/>
        <w:autoSpaceDN w:val="0"/>
        <w:adjustRightInd w:val="0"/>
        <w:rPr>
          <w:rFonts w:ascii="Times New Roman" w:hAnsi="Times New Roman" w:cs="Times New Roman"/>
          <w:sz w:val="28"/>
          <w:szCs w:val="28"/>
          <w:u w:val="single"/>
        </w:rPr>
      </w:pPr>
    </w:p>
    <w:p w:rsidR="00713306" w:rsidRDefault="00713306" w:rsidP="00713306">
      <w:pPr>
        <w:pStyle w:val="ListParagraph"/>
        <w:numPr>
          <w:ilvl w:val="0"/>
          <w:numId w:val="10"/>
        </w:numPr>
        <w:autoSpaceDE w:val="0"/>
        <w:autoSpaceDN w:val="0"/>
        <w:adjustRightInd w:val="0"/>
        <w:rPr>
          <w:rFonts w:ascii="Times New Roman" w:hAnsi="Times New Roman" w:cs="Times New Roman"/>
          <w:sz w:val="24"/>
          <w:szCs w:val="24"/>
        </w:rPr>
      </w:pPr>
      <w:r w:rsidRPr="00D733B4">
        <w:rPr>
          <w:rFonts w:ascii="Times New Roman" w:hAnsi="Times New Roman" w:cs="Times New Roman"/>
          <w:sz w:val="24"/>
          <w:szCs w:val="24"/>
        </w:rPr>
        <w:t>The EE exemption is a non</w:t>
      </w:r>
      <w:r w:rsidR="00D733B4" w:rsidRPr="00D733B4">
        <w:rPr>
          <w:rFonts w:ascii="Times New Roman" w:hAnsi="Times New Roman" w:cs="Times New Roman"/>
          <w:sz w:val="24"/>
          <w:szCs w:val="24"/>
        </w:rPr>
        <w:t>-</w:t>
      </w:r>
      <w:r w:rsidRPr="00D733B4">
        <w:rPr>
          <w:rFonts w:ascii="Times New Roman" w:hAnsi="Times New Roman" w:cs="Times New Roman"/>
          <w:sz w:val="24"/>
          <w:szCs w:val="24"/>
        </w:rPr>
        <w:t>recurring exemption to the revenue limit. If the annual exemption amount is not spent, the following year exemption will be reduced by the unexpended amount.</w:t>
      </w:r>
    </w:p>
    <w:p w:rsidR="00397139" w:rsidRPr="00D733B4" w:rsidRDefault="00A41FAE" w:rsidP="00713306">
      <w:pPr>
        <w:pStyle w:val="ListParagraph"/>
        <w:numPr>
          <w:ilvl w:val="0"/>
          <w:numId w:val="1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The resolution, or amendments to a prior resolution that includes debt, </w:t>
      </w:r>
      <w:r w:rsidR="00397139">
        <w:rPr>
          <w:rFonts w:ascii="Times New Roman" w:hAnsi="Times New Roman" w:cs="Times New Roman"/>
          <w:sz w:val="24"/>
          <w:szCs w:val="24"/>
        </w:rPr>
        <w:t xml:space="preserve">must be passed on or before </w:t>
      </w:r>
      <w:r w:rsidR="00397139" w:rsidRPr="00A41FAE">
        <w:rPr>
          <w:rFonts w:ascii="Times New Roman" w:hAnsi="Times New Roman" w:cs="Times New Roman"/>
          <w:b/>
          <w:sz w:val="24"/>
          <w:szCs w:val="24"/>
          <w:u w:val="single"/>
        </w:rPr>
        <w:t>October 1</w:t>
      </w:r>
      <w:r w:rsidR="00397139" w:rsidRPr="00A41FAE">
        <w:rPr>
          <w:rFonts w:ascii="Times New Roman" w:hAnsi="Times New Roman" w:cs="Times New Roman"/>
          <w:b/>
          <w:sz w:val="24"/>
          <w:szCs w:val="24"/>
          <w:u w:val="single"/>
          <w:vertAlign w:val="superscript"/>
        </w:rPr>
        <w:t>st</w:t>
      </w:r>
      <w:r w:rsidR="00397139">
        <w:rPr>
          <w:rFonts w:ascii="Times New Roman" w:hAnsi="Times New Roman" w:cs="Times New Roman"/>
          <w:sz w:val="24"/>
          <w:szCs w:val="24"/>
        </w:rPr>
        <w:t>.</w:t>
      </w:r>
    </w:p>
    <w:p w:rsidR="00713306" w:rsidRPr="00D733B4" w:rsidRDefault="00713306" w:rsidP="00147385">
      <w:pPr>
        <w:autoSpaceDE w:val="0"/>
        <w:autoSpaceDN w:val="0"/>
        <w:adjustRightInd w:val="0"/>
        <w:rPr>
          <w:rFonts w:ascii="Times New Roman" w:hAnsi="Times New Roman" w:cs="Times New Roman"/>
          <w:sz w:val="24"/>
          <w:szCs w:val="24"/>
        </w:rPr>
      </w:pPr>
    </w:p>
    <w:p w:rsidR="00067093" w:rsidRPr="00D733B4" w:rsidRDefault="00077AE2" w:rsidP="000A480C">
      <w:pPr>
        <w:pStyle w:val="ListParagraph"/>
        <w:numPr>
          <w:ilvl w:val="0"/>
          <w:numId w:val="10"/>
        </w:numPr>
        <w:autoSpaceDE w:val="0"/>
        <w:autoSpaceDN w:val="0"/>
        <w:adjustRightInd w:val="0"/>
        <w:rPr>
          <w:rFonts w:ascii="Times New Roman" w:hAnsi="Times New Roman" w:cs="Times New Roman"/>
          <w:sz w:val="24"/>
          <w:szCs w:val="24"/>
        </w:rPr>
      </w:pPr>
      <w:r w:rsidRPr="00D733B4">
        <w:rPr>
          <w:rFonts w:ascii="Times New Roman" w:hAnsi="Times New Roman" w:cs="Times New Roman"/>
          <w:sz w:val="24"/>
          <w:szCs w:val="24"/>
        </w:rPr>
        <w:t>Reporting requirements</w:t>
      </w:r>
    </w:p>
    <w:p w:rsidR="00931580" w:rsidRPr="00D733B4" w:rsidRDefault="00931580" w:rsidP="00931580">
      <w:pPr>
        <w:pStyle w:val="ListParagraph"/>
        <w:numPr>
          <w:ilvl w:val="1"/>
          <w:numId w:val="10"/>
        </w:numPr>
        <w:autoSpaceDE w:val="0"/>
        <w:autoSpaceDN w:val="0"/>
        <w:adjustRightInd w:val="0"/>
        <w:rPr>
          <w:rFonts w:ascii="Times New Roman" w:hAnsi="Times New Roman" w:cs="Times New Roman"/>
          <w:sz w:val="24"/>
          <w:szCs w:val="24"/>
        </w:rPr>
      </w:pPr>
      <w:r w:rsidRPr="00D733B4">
        <w:rPr>
          <w:rFonts w:ascii="Times New Roman" w:hAnsi="Times New Roman" w:cs="Times New Roman"/>
          <w:sz w:val="24"/>
          <w:szCs w:val="24"/>
        </w:rPr>
        <w:t>Annually complete and publish the 65.90 Addendum reporting project savings for utility and operational costs to the electorate at the Budget Hearing.</w:t>
      </w:r>
      <w:r w:rsidR="00A41FAE">
        <w:rPr>
          <w:rFonts w:ascii="Times New Roman" w:hAnsi="Times New Roman" w:cs="Times New Roman"/>
          <w:sz w:val="24"/>
          <w:szCs w:val="24"/>
        </w:rPr>
        <w:t xml:space="preserve"> Include this information in the school district’s newsletter or in the published minutes of a school Board meeting.</w:t>
      </w:r>
    </w:p>
    <w:p w:rsidR="00931580" w:rsidRPr="00D733B4" w:rsidRDefault="00931580" w:rsidP="00931580">
      <w:pPr>
        <w:pStyle w:val="ListParagraph"/>
        <w:autoSpaceDE w:val="0"/>
        <w:autoSpaceDN w:val="0"/>
        <w:adjustRightInd w:val="0"/>
        <w:ind w:left="1440"/>
        <w:rPr>
          <w:rFonts w:ascii="Times New Roman" w:hAnsi="Times New Roman" w:cs="Times New Roman"/>
          <w:sz w:val="24"/>
          <w:szCs w:val="24"/>
        </w:rPr>
      </w:pPr>
    </w:p>
    <w:p w:rsidR="00067093" w:rsidRPr="00D733B4" w:rsidRDefault="00177904" w:rsidP="00067093">
      <w:pPr>
        <w:pStyle w:val="ListParagraph"/>
        <w:numPr>
          <w:ilvl w:val="1"/>
          <w:numId w:val="10"/>
        </w:numPr>
        <w:autoSpaceDE w:val="0"/>
        <w:autoSpaceDN w:val="0"/>
        <w:adjustRightInd w:val="0"/>
        <w:rPr>
          <w:rFonts w:ascii="Times New Roman" w:hAnsi="Times New Roman" w:cs="Times New Roman"/>
          <w:sz w:val="24"/>
          <w:szCs w:val="24"/>
        </w:rPr>
      </w:pPr>
      <w:r w:rsidRPr="00D733B4">
        <w:rPr>
          <w:rFonts w:ascii="Times New Roman" w:hAnsi="Times New Roman" w:cs="Times New Roman"/>
          <w:sz w:val="24"/>
          <w:szCs w:val="24"/>
        </w:rPr>
        <w:t>Report</w:t>
      </w:r>
      <w:r w:rsidR="00931580" w:rsidRPr="00D733B4">
        <w:rPr>
          <w:rFonts w:ascii="Times New Roman" w:hAnsi="Times New Roman" w:cs="Times New Roman"/>
          <w:sz w:val="24"/>
          <w:szCs w:val="24"/>
        </w:rPr>
        <w:t xml:space="preserve"> the following to </w:t>
      </w:r>
      <w:r w:rsidR="00067093" w:rsidRPr="00D733B4">
        <w:rPr>
          <w:rFonts w:ascii="Times New Roman" w:hAnsi="Times New Roman" w:cs="Times New Roman"/>
          <w:sz w:val="24"/>
          <w:szCs w:val="24"/>
        </w:rPr>
        <w:t>DPI</w:t>
      </w:r>
    </w:p>
    <w:p w:rsidR="00067093" w:rsidRPr="00D733B4" w:rsidRDefault="00397139" w:rsidP="00067093">
      <w:pPr>
        <w:pStyle w:val="ListParagraph"/>
        <w:numPr>
          <w:ilvl w:val="2"/>
          <w:numId w:val="1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Resolution within </w:t>
      </w:r>
      <w:r w:rsidRPr="00A41FAE">
        <w:rPr>
          <w:rFonts w:ascii="Times New Roman" w:hAnsi="Times New Roman" w:cs="Times New Roman"/>
          <w:b/>
          <w:sz w:val="24"/>
          <w:szCs w:val="24"/>
          <w:u w:val="single"/>
        </w:rPr>
        <w:t>10 days</w:t>
      </w:r>
      <w:r w:rsidRPr="00A41FAE">
        <w:rPr>
          <w:rFonts w:ascii="Times New Roman" w:hAnsi="Times New Roman" w:cs="Times New Roman"/>
          <w:b/>
          <w:sz w:val="24"/>
          <w:szCs w:val="24"/>
        </w:rPr>
        <w:t xml:space="preserve"> </w:t>
      </w:r>
      <w:r>
        <w:rPr>
          <w:rFonts w:ascii="Times New Roman" w:hAnsi="Times New Roman" w:cs="Times New Roman"/>
          <w:sz w:val="24"/>
          <w:szCs w:val="24"/>
        </w:rPr>
        <w:t>of passage.</w:t>
      </w:r>
    </w:p>
    <w:p w:rsidR="000A480C" w:rsidRPr="00D733B4" w:rsidRDefault="000A480C" w:rsidP="000A480C">
      <w:pPr>
        <w:pStyle w:val="ListParagraph"/>
        <w:numPr>
          <w:ilvl w:val="3"/>
          <w:numId w:val="10"/>
        </w:numPr>
        <w:autoSpaceDE w:val="0"/>
        <w:autoSpaceDN w:val="0"/>
        <w:adjustRightInd w:val="0"/>
        <w:rPr>
          <w:rFonts w:ascii="Times New Roman" w:hAnsi="Times New Roman" w:cs="Times New Roman"/>
          <w:sz w:val="24"/>
          <w:szCs w:val="24"/>
        </w:rPr>
      </w:pPr>
      <w:r w:rsidRPr="00D733B4">
        <w:rPr>
          <w:rFonts w:ascii="Times New Roman" w:hAnsi="Times New Roman" w:cs="Times New Roman"/>
          <w:sz w:val="24"/>
          <w:szCs w:val="24"/>
        </w:rPr>
        <w:t>Project Information</w:t>
      </w:r>
      <w:r w:rsidR="00830DDA" w:rsidRPr="00D733B4">
        <w:rPr>
          <w:rFonts w:ascii="Times New Roman" w:hAnsi="Times New Roman" w:cs="Times New Roman"/>
          <w:sz w:val="24"/>
          <w:szCs w:val="24"/>
        </w:rPr>
        <w:t xml:space="preserve"> including cost/savings analysis</w:t>
      </w:r>
      <w:r w:rsidR="00F72596" w:rsidRPr="00D733B4">
        <w:rPr>
          <w:rFonts w:ascii="Times New Roman" w:hAnsi="Times New Roman" w:cs="Times New Roman"/>
          <w:sz w:val="24"/>
          <w:szCs w:val="24"/>
        </w:rPr>
        <w:t xml:space="preserve"> for each energy efficiency measure of product included in the project as well as the project total.</w:t>
      </w:r>
    </w:p>
    <w:p w:rsidR="00425254" w:rsidRPr="00D733B4" w:rsidRDefault="000A480C" w:rsidP="00425254">
      <w:pPr>
        <w:pStyle w:val="ListParagraph"/>
        <w:numPr>
          <w:ilvl w:val="3"/>
          <w:numId w:val="10"/>
        </w:numPr>
        <w:autoSpaceDE w:val="0"/>
        <w:autoSpaceDN w:val="0"/>
        <w:adjustRightInd w:val="0"/>
        <w:rPr>
          <w:rFonts w:ascii="Times New Roman" w:hAnsi="Times New Roman" w:cs="Times New Roman"/>
          <w:sz w:val="24"/>
          <w:szCs w:val="24"/>
        </w:rPr>
      </w:pPr>
      <w:r w:rsidRPr="00D733B4">
        <w:rPr>
          <w:rFonts w:ascii="Times New Roman" w:hAnsi="Times New Roman" w:cs="Times New Roman"/>
          <w:sz w:val="24"/>
          <w:szCs w:val="24"/>
        </w:rPr>
        <w:t xml:space="preserve">Exemption </w:t>
      </w:r>
      <w:r w:rsidR="00425254" w:rsidRPr="00D733B4">
        <w:rPr>
          <w:rFonts w:ascii="Times New Roman" w:hAnsi="Times New Roman" w:cs="Times New Roman"/>
          <w:sz w:val="24"/>
          <w:szCs w:val="24"/>
        </w:rPr>
        <w:t>(</w:t>
      </w:r>
      <w:r w:rsidRPr="00D733B4">
        <w:rPr>
          <w:rFonts w:ascii="Times New Roman" w:hAnsi="Times New Roman" w:cs="Times New Roman"/>
          <w:sz w:val="24"/>
          <w:szCs w:val="24"/>
        </w:rPr>
        <w:t>Expense</w:t>
      </w:r>
      <w:r w:rsidR="00476C87" w:rsidRPr="00D733B4">
        <w:rPr>
          <w:rFonts w:ascii="Times New Roman" w:hAnsi="Times New Roman" w:cs="Times New Roman"/>
          <w:sz w:val="24"/>
          <w:szCs w:val="24"/>
        </w:rPr>
        <w:t xml:space="preserve"> and levy) a</w:t>
      </w:r>
      <w:r w:rsidR="00425254" w:rsidRPr="00D733B4">
        <w:rPr>
          <w:rFonts w:ascii="Times New Roman" w:hAnsi="Times New Roman" w:cs="Times New Roman"/>
          <w:sz w:val="24"/>
          <w:szCs w:val="24"/>
        </w:rPr>
        <w:t>mount</w:t>
      </w:r>
      <w:r w:rsidR="00147385" w:rsidRPr="00D733B4">
        <w:rPr>
          <w:rFonts w:ascii="Times New Roman" w:hAnsi="Times New Roman" w:cs="Times New Roman"/>
          <w:sz w:val="24"/>
          <w:szCs w:val="24"/>
        </w:rPr>
        <w:t xml:space="preserve"> </w:t>
      </w:r>
      <w:r w:rsidR="00476C87" w:rsidRPr="00D733B4">
        <w:rPr>
          <w:rFonts w:ascii="Times New Roman" w:hAnsi="Times New Roman" w:cs="Times New Roman"/>
          <w:sz w:val="24"/>
          <w:szCs w:val="24"/>
        </w:rPr>
        <w:t xml:space="preserve">determined by the Board </w:t>
      </w:r>
    </w:p>
    <w:p w:rsidR="000A480C" w:rsidRPr="00D733B4" w:rsidRDefault="00425254" w:rsidP="008B3B06">
      <w:pPr>
        <w:pStyle w:val="ListParagraph"/>
        <w:numPr>
          <w:ilvl w:val="2"/>
          <w:numId w:val="10"/>
        </w:numPr>
        <w:autoSpaceDE w:val="0"/>
        <w:autoSpaceDN w:val="0"/>
        <w:adjustRightInd w:val="0"/>
        <w:rPr>
          <w:rFonts w:ascii="Times New Roman" w:hAnsi="Times New Roman" w:cs="Times New Roman"/>
          <w:sz w:val="24"/>
          <w:szCs w:val="24"/>
        </w:rPr>
      </w:pPr>
      <w:r w:rsidRPr="00D733B4">
        <w:rPr>
          <w:rFonts w:ascii="Times New Roman" w:hAnsi="Times New Roman" w:cs="Times New Roman"/>
          <w:sz w:val="24"/>
          <w:szCs w:val="24"/>
        </w:rPr>
        <w:t xml:space="preserve">Utility savings </w:t>
      </w:r>
      <w:r w:rsidR="00931580" w:rsidRPr="00D733B4">
        <w:rPr>
          <w:rFonts w:ascii="Times New Roman" w:hAnsi="Times New Roman" w:cs="Times New Roman"/>
          <w:sz w:val="24"/>
          <w:szCs w:val="24"/>
        </w:rPr>
        <w:t>(</w:t>
      </w:r>
      <w:r w:rsidR="00991D81" w:rsidRPr="00D733B4">
        <w:rPr>
          <w:rFonts w:ascii="Times New Roman" w:hAnsi="Times New Roman" w:cs="Times New Roman"/>
          <w:sz w:val="24"/>
          <w:szCs w:val="24"/>
        </w:rPr>
        <w:t xml:space="preserve">Per 65.90 </w:t>
      </w:r>
      <w:r w:rsidR="00A41FAE" w:rsidRPr="00D733B4">
        <w:rPr>
          <w:rFonts w:ascii="Times New Roman" w:hAnsi="Times New Roman" w:cs="Times New Roman"/>
          <w:sz w:val="24"/>
          <w:szCs w:val="24"/>
        </w:rPr>
        <w:t>Addendum)</w:t>
      </w:r>
      <w:r w:rsidR="00476C87" w:rsidRPr="00D733B4">
        <w:rPr>
          <w:rFonts w:ascii="Times New Roman" w:hAnsi="Times New Roman" w:cs="Times New Roman"/>
          <w:sz w:val="24"/>
          <w:szCs w:val="24"/>
        </w:rPr>
        <w:t xml:space="preserve"> </w:t>
      </w:r>
      <w:r w:rsidR="00397139" w:rsidRPr="00397139">
        <w:rPr>
          <w:rFonts w:ascii="Times New Roman" w:hAnsi="Times New Roman" w:cs="Times New Roman"/>
          <w:sz w:val="24"/>
          <w:szCs w:val="24"/>
          <w:u w:val="single"/>
        </w:rPr>
        <w:t>within</w:t>
      </w:r>
      <w:r w:rsidR="00397139" w:rsidRPr="00A41FAE">
        <w:rPr>
          <w:rFonts w:ascii="Times New Roman" w:hAnsi="Times New Roman" w:cs="Times New Roman"/>
          <w:b/>
          <w:sz w:val="24"/>
          <w:szCs w:val="24"/>
          <w:u w:val="single"/>
        </w:rPr>
        <w:t xml:space="preserve"> two weeks</w:t>
      </w:r>
      <w:r w:rsidR="00397139" w:rsidRPr="00A41FAE">
        <w:rPr>
          <w:rFonts w:ascii="Times New Roman" w:hAnsi="Times New Roman" w:cs="Times New Roman"/>
          <w:b/>
          <w:sz w:val="24"/>
          <w:szCs w:val="24"/>
        </w:rPr>
        <w:t xml:space="preserve"> </w:t>
      </w:r>
      <w:r w:rsidR="00397139">
        <w:rPr>
          <w:rFonts w:ascii="Times New Roman" w:hAnsi="Times New Roman" w:cs="Times New Roman"/>
          <w:sz w:val="24"/>
          <w:szCs w:val="24"/>
        </w:rPr>
        <w:t>of publication</w:t>
      </w:r>
      <w:r w:rsidR="00A41FAE">
        <w:rPr>
          <w:rFonts w:ascii="Times New Roman" w:hAnsi="Times New Roman" w:cs="Times New Roman"/>
          <w:sz w:val="24"/>
          <w:szCs w:val="24"/>
        </w:rPr>
        <w:t>.</w:t>
      </w:r>
    </w:p>
    <w:p w:rsidR="00866F90" w:rsidRPr="00D733B4" w:rsidRDefault="00866F90" w:rsidP="00866F90">
      <w:pPr>
        <w:autoSpaceDE w:val="0"/>
        <w:autoSpaceDN w:val="0"/>
        <w:adjustRightInd w:val="0"/>
        <w:rPr>
          <w:rFonts w:ascii="Times New Roman" w:hAnsi="Times New Roman" w:cs="Times New Roman"/>
          <w:sz w:val="24"/>
          <w:szCs w:val="24"/>
        </w:rPr>
      </w:pPr>
    </w:p>
    <w:p w:rsidR="00866F90" w:rsidRPr="00D733B4" w:rsidRDefault="00D733B4" w:rsidP="00D733B4">
      <w:pPr>
        <w:pStyle w:val="ListParagraph"/>
        <w:numPr>
          <w:ilvl w:val="0"/>
          <w:numId w:val="10"/>
        </w:numPr>
        <w:autoSpaceDE w:val="0"/>
        <w:autoSpaceDN w:val="0"/>
        <w:adjustRightInd w:val="0"/>
        <w:rPr>
          <w:rFonts w:ascii="Times New Roman" w:hAnsi="Times New Roman" w:cs="Times New Roman"/>
          <w:sz w:val="24"/>
          <w:szCs w:val="24"/>
        </w:rPr>
      </w:pPr>
      <w:r w:rsidRPr="00D733B4">
        <w:rPr>
          <w:rFonts w:ascii="Times New Roman" w:hAnsi="Times New Roman" w:cs="Times New Roman"/>
          <w:sz w:val="24"/>
          <w:szCs w:val="24"/>
        </w:rPr>
        <w:t xml:space="preserve">DPI has created a </w:t>
      </w:r>
      <w:r w:rsidR="00866F90" w:rsidRPr="00D733B4">
        <w:rPr>
          <w:rFonts w:ascii="Times New Roman" w:hAnsi="Times New Roman" w:cs="Times New Roman"/>
          <w:sz w:val="24"/>
          <w:szCs w:val="24"/>
        </w:rPr>
        <w:t xml:space="preserve">form </w:t>
      </w:r>
      <w:r w:rsidRPr="00D733B4">
        <w:rPr>
          <w:rFonts w:ascii="Times New Roman" w:hAnsi="Times New Roman" w:cs="Times New Roman"/>
          <w:sz w:val="24"/>
          <w:szCs w:val="24"/>
        </w:rPr>
        <w:t xml:space="preserve">for districts </w:t>
      </w:r>
      <w:r w:rsidR="00866F90" w:rsidRPr="00D733B4">
        <w:rPr>
          <w:rFonts w:ascii="Times New Roman" w:hAnsi="Times New Roman" w:cs="Times New Roman"/>
          <w:sz w:val="24"/>
          <w:szCs w:val="24"/>
        </w:rPr>
        <w:t xml:space="preserve">to report the project costs and savings. </w:t>
      </w:r>
    </w:p>
    <w:p w:rsidR="00866F90" w:rsidRPr="00D733B4" w:rsidRDefault="00866F90" w:rsidP="00866F90">
      <w:pPr>
        <w:pStyle w:val="ListParagraph"/>
        <w:numPr>
          <w:ilvl w:val="1"/>
          <w:numId w:val="10"/>
        </w:numPr>
        <w:autoSpaceDE w:val="0"/>
        <w:autoSpaceDN w:val="0"/>
        <w:adjustRightInd w:val="0"/>
        <w:rPr>
          <w:rFonts w:ascii="Times New Roman" w:hAnsi="Times New Roman" w:cs="Times New Roman"/>
          <w:sz w:val="24"/>
          <w:szCs w:val="24"/>
        </w:rPr>
      </w:pPr>
      <w:r w:rsidRPr="00D733B4">
        <w:rPr>
          <w:rFonts w:ascii="Times New Roman" w:hAnsi="Times New Roman" w:cs="Times New Roman"/>
          <w:sz w:val="24"/>
          <w:szCs w:val="24"/>
        </w:rPr>
        <w:t xml:space="preserve">The report should provide a list, grouped as appropriate (possibly by system), of the specific measures or products that make up the entire contract.  </w:t>
      </w:r>
    </w:p>
    <w:p w:rsidR="00866F90" w:rsidRPr="00D733B4" w:rsidRDefault="00866F90" w:rsidP="00866F90">
      <w:pPr>
        <w:pStyle w:val="ListParagraph"/>
        <w:numPr>
          <w:ilvl w:val="1"/>
          <w:numId w:val="10"/>
        </w:numPr>
        <w:autoSpaceDE w:val="0"/>
        <w:autoSpaceDN w:val="0"/>
        <w:adjustRightInd w:val="0"/>
        <w:rPr>
          <w:rFonts w:ascii="Times New Roman" w:hAnsi="Times New Roman" w:cs="Times New Roman"/>
          <w:sz w:val="24"/>
          <w:szCs w:val="24"/>
        </w:rPr>
      </w:pPr>
      <w:r w:rsidRPr="00D733B4">
        <w:rPr>
          <w:rFonts w:ascii="Times New Roman" w:hAnsi="Times New Roman" w:cs="Times New Roman"/>
          <w:sz w:val="24"/>
          <w:szCs w:val="24"/>
        </w:rPr>
        <w:t xml:space="preserve">The report should describe the measurement and verification methodology and the performance indicators used to measure savings for each item listed. </w:t>
      </w:r>
    </w:p>
    <w:p w:rsidR="00866F90" w:rsidRPr="00D733B4" w:rsidRDefault="00866F90" w:rsidP="00866F90">
      <w:pPr>
        <w:pStyle w:val="ListParagraph"/>
        <w:numPr>
          <w:ilvl w:val="1"/>
          <w:numId w:val="10"/>
        </w:numPr>
        <w:autoSpaceDE w:val="0"/>
        <w:autoSpaceDN w:val="0"/>
        <w:adjustRightInd w:val="0"/>
        <w:rPr>
          <w:rFonts w:ascii="Times New Roman" w:hAnsi="Times New Roman" w:cs="Times New Roman"/>
          <w:sz w:val="24"/>
          <w:szCs w:val="24"/>
        </w:rPr>
      </w:pPr>
      <w:r w:rsidRPr="00D733B4">
        <w:rPr>
          <w:rFonts w:ascii="Times New Roman" w:hAnsi="Times New Roman" w:cs="Times New Roman"/>
          <w:sz w:val="24"/>
          <w:szCs w:val="24"/>
        </w:rPr>
        <w:t>The report should specify the amount by which utility or operational costs will be reduced by the project or product.  The district should be able to identify the units of measurement, unit savings, cost per unit, and cost savings.</w:t>
      </w:r>
    </w:p>
    <w:p w:rsidR="00866F90" w:rsidRPr="00D733B4" w:rsidRDefault="00866F90" w:rsidP="00866F90">
      <w:pPr>
        <w:pStyle w:val="ListParagraph"/>
        <w:numPr>
          <w:ilvl w:val="1"/>
          <w:numId w:val="10"/>
        </w:numPr>
        <w:autoSpaceDE w:val="0"/>
        <w:autoSpaceDN w:val="0"/>
        <w:adjustRightInd w:val="0"/>
        <w:rPr>
          <w:rFonts w:ascii="Times New Roman" w:hAnsi="Times New Roman" w:cs="Times New Roman"/>
          <w:sz w:val="24"/>
          <w:szCs w:val="24"/>
        </w:rPr>
      </w:pPr>
      <w:r w:rsidRPr="00D733B4">
        <w:rPr>
          <w:rFonts w:ascii="Times New Roman" w:hAnsi="Times New Roman" w:cs="Times New Roman"/>
          <w:sz w:val="24"/>
          <w:szCs w:val="24"/>
        </w:rPr>
        <w:t>The report should include measures for operational and one-time savings.</w:t>
      </w:r>
    </w:p>
    <w:p w:rsidR="00360D3D" w:rsidRPr="00D733B4" w:rsidRDefault="00866F90" w:rsidP="00D733B4">
      <w:pPr>
        <w:pStyle w:val="ListParagraph"/>
        <w:numPr>
          <w:ilvl w:val="1"/>
          <w:numId w:val="10"/>
        </w:numPr>
        <w:autoSpaceDE w:val="0"/>
        <w:autoSpaceDN w:val="0"/>
        <w:adjustRightInd w:val="0"/>
        <w:rPr>
          <w:rFonts w:ascii="Times New Roman" w:hAnsi="Times New Roman" w:cs="Times New Roman"/>
          <w:sz w:val="24"/>
          <w:szCs w:val="24"/>
        </w:rPr>
      </w:pPr>
      <w:r w:rsidRPr="00D733B4">
        <w:rPr>
          <w:rFonts w:ascii="Times New Roman" w:hAnsi="Times New Roman" w:cs="Times New Roman"/>
          <w:sz w:val="24"/>
          <w:szCs w:val="24"/>
        </w:rPr>
        <w:t>The report should identify the number of years it will take for savings to equal the total cost of the project, payback period.</w:t>
      </w:r>
    </w:p>
    <w:sectPr w:rsidR="00360D3D" w:rsidRPr="00D733B4" w:rsidSect="00BF7E9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433" w:rsidRDefault="00CB3433" w:rsidP="00D82F37">
      <w:r>
        <w:separator/>
      </w:r>
    </w:p>
  </w:endnote>
  <w:endnote w:type="continuationSeparator" w:id="0">
    <w:p w:rsidR="00CB3433" w:rsidRDefault="00CB3433" w:rsidP="00D8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4138"/>
      <w:docPartObj>
        <w:docPartGallery w:val="Page Numbers (Bottom of Page)"/>
        <w:docPartUnique/>
      </w:docPartObj>
    </w:sdtPr>
    <w:sdtEndPr/>
    <w:sdtContent>
      <w:p w:rsidR="00756B37" w:rsidRDefault="00FB6916">
        <w:pPr>
          <w:pStyle w:val="Footer"/>
          <w:jc w:val="center"/>
        </w:pPr>
        <w:r>
          <w:fldChar w:fldCharType="begin"/>
        </w:r>
        <w:r>
          <w:instrText xml:space="preserve"> PAGE   \* MERGEFORMAT </w:instrText>
        </w:r>
        <w:r>
          <w:fldChar w:fldCharType="separate"/>
        </w:r>
        <w:r w:rsidR="00C65041">
          <w:rPr>
            <w:noProof/>
          </w:rPr>
          <w:t>1</w:t>
        </w:r>
        <w:r>
          <w:rPr>
            <w:noProof/>
          </w:rPr>
          <w:fldChar w:fldCharType="end"/>
        </w:r>
      </w:p>
    </w:sdtContent>
  </w:sdt>
  <w:p w:rsidR="00756B37" w:rsidRDefault="00756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433" w:rsidRDefault="00CB3433" w:rsidP="00D82F37">
      <w:r>
        <w:separator/>
      </w:r>
    </w:p>
  </w:footnote>
  <w:footnote w:type="continuationSeparator" w:id="0">
    <w:p w:rsidR="00CB3433" w:rsidRDefault="00CB3433" w:rsidP="00D82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B86"/>
    <w:multiLevelType w:val="hybridMultilevel"/>
    <w:tmpl w:val="35B49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17ACB"/>
    <w:multiLevelType w:val="hybridMultilevel"/>
    <w:tmpl w:val="1D7A1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146741"/>
    <w:multiLevelType w:val="hybridMultilevel"/>
    <w:tmpl w:val="8E6E81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C6E0143"/>
    <w:multiLevelType w:val="hybridMultilevel"/>
    <w:tmpl w:val="EB68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97961"/>
    <w:multiLevelType w:val="hybridMultilevel"/>
    <w:tmpl w:val="923ECA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3C3A29"/>
    <w:multiLevelType w:val="hybridMultilevel"/>
    <w:tmpl w:val="EEC838D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74D1E5F"/>
    <w:multiLevelType w:val="hybridMultilevel"/>
    <w:tmpl w:val="D528F4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13399B"/>
    <w:multiLevelType w:val="hybridMultilevel"/>
    <w:tmpl w:val="A9E66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04B70"/>
    <w:multiLevelType w:val="hybridMultilevel"/>
    <w:tmpl w:val="A3022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2F6F4C"/>
    <w:multiLevelType w:val="hybridMultilevel"/>
    <w:tmpl w:val="F3C46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E06A36"/>
    <w:multiLevelType w:val="hybridMultilevel"/>
    <w:tmpl w:val="C2A24D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01327D"/>
    <w:multiLevelType w:val="hybridMultilevel"/>
    <w:tmpl w:val="5530A1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5472A2"/>
    <w:multiLevelType w:val="hybridMultilevel"/>
    <w:tmpl w:val="E602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9587C"/>
    <w:multiLevelType w:val="hybridMultilevel"/>
    <w:tmpl w:val="B80E91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FF4CB7"/>
    <w:multiLevelType w:val="hybridMultilevel"/>
    <w:tmpl w:val="8700AE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4C162E"/>
    <w:multiLevelType w:val="hybridMultilevel"/>
    <w:tmpl w:val="34E81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3E6888"/>
    <w:multiLevelType w:val="hybridMultilevel"/>
    <w:tmpl w:val="35B49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D499D"/>
    <w:multiLevelType w:val="hybridMultilevel"/>
    <w:tmpl w:val="89446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DC3203"/>
    <w:multiLevelType w:val="hybridMultilevel"/>
    <w:tmpl w:val="4C0CD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567687"/>
    <w:multiLevelType w:val="hybridMultilevel"/>
    <w:tmpl w:val="D9508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941EAD"/>
    <w:multiLevelType w:val="hybridMultilevel"/>
    <w:tmpl w:val="01B03BF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CE5C86"/>
    <w:multiLevelType w:val="hybridMultilevel"/>
    <w:tmpl w:val="4892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4C2AB7"/>
    <w:multiLevelType w:val="hybridMultilevel"/>
    <w:tmpl w:val="F69087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2E6A24"/>
    <w:multiLevelType w:val="hybridMultilevel"/>
    <w:tmpl w:val="62AE22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E4E1E"/>
    <w:multiLevelType w:val="hybridMultilevel"/>
    <w:tmpl w:val="81FE7AA0"/>
    <w:lvl w:ilvl="0" w:tplc="CC428ED0">
      <w:start w:val="1"/>
      <w:numFmt w:val="decimal"/>
      <w:lvlText w:val="%1."/>
      <w:lvlJc w:val="left"/>
      <w:pPr>
        <w:ind w:left="630" w:hanging="360"/>
      </w:pPr>
      <w:rPr>
        <w:rFonts w:ascii="Times New Roman" w:hAnsi="Times New Roman" w:cs="Times New Roman" w:hint="default"/>
        <w:b/>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633B1364"/>
    <w:multiLevelType w:val="hybridMultilevel"/>
    <w:tmpl w:val="DEFC2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3B25A2"/>
    <w:multiLevelType w:val="hybridMultilevel"/>
    <w:tmpl w:val="382E9E50"/>
    <w:lvl w:ilvl="0" w:tplc="F32EDE2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0029FC"/>
    <w:multiLevelType w:val="hybridMultilevel"/>
    <w:tmpl w:val="CC4AF1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0"/>
  </w:num>
  <w:num w:numId="3">
    <w:abstractNumId w:val="19"/>
  </w:num>
  <w:num w:numId="4">
    <w:abstractNumId w:val="16"/>
  </w:num>
  <w:num w:numId="5">
    <w:abstractNumId w:val="18"/>
  </w:num>
  <w:num w:numId="6">
    <w:abstractNumId w:val="10"/>
  </w:num>
  <w:num w:numId="7">
    <w:abstractNumId w:val="11"/>
  </w:num>
  <w:num w:numId="8">
    <w:abstractNumId w:val="3"/>
  </w:num>
  <w:num w:numId="9">
    <w:abstractNumId w:val="21"/>
  </w:num>
  <w:num w:numId="10">
    <w:abstractNumId w:val="7"/>
  </w:num>
  <w:num w:numId="11">
    <w:abstractNumId w:val="23"/>
  </w:num>
  <w:num w:numId="12">
    <w:abstractNumId w:val="4"/>
  </w:num>
  <w:num w:numId="13">
    <w:abstractNumId w:val="8"/>
  </w:num>
  <w:num w:numId="14">
    <w:abstractNumId w:val="1"/>
  </w:num>
  <w:num w:numId="15">
    <w:abstractNumId w:val="15"/>
  </w:num>
  <w:num w:numId="16">
    <w:abstractNumId w:val="2"/>
  </w:num>
  <w:num w:numId="17">
    <w:abstractNumId w:val="25"/>
  </w:num>
  <w:num w:numId="18">
    <w:abstractNumId w:val="27"/>
  </w:num>
  <w:num w:numId="19">
    <w:abstractNumId w:val="14"/>
  </w:num>
  <w:num w:numId="20">
    <w:abstractNumId w:val="24"/>
  </w:num>
  <w:num w:numId="21">
    <w:abstractNumId w:val="22"/>
  </w:num>
  <w:num w:numId="22">
    <w:abstractNumId w:val="13"/>
  </w:num>
  <w:num w:numId="23">
    <w:abstractNumId w:val="17"/>
  </w:num>
  <w:num w:numId="24">
    <w:abstractNumId w:val="6"/>
  </w:num>
  <w:num w:numId="25">
    <w:abstractNumId w:val="5"/>
  </w:num>
  <w:num w:numId="26">
    <w:abstractNumId w:val="20"/>
  </w:num>
  <w:num w:numId="27">
    <w:abstractNumId w:val="1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63"/>
    <w:rsid w:val="00001670"/>
    <w:rsid w:val="00002EDF"/>
    <w:rsid w:val="000139F5"/>
    <w:rsid w:val="00017411"/>
    <w:rsid w:val="000201A8"/>
    <w:rsid w:val="0002166A"/>
    <w:rsid w:val="000257E6"/>
    <w:rsid w:val="00027E49"/>
    <w:rsid w:val="000346D5"/>
    <w:rsid w:val="0004226F"/>
    <w:rsid w:val="00044630"/>
    <w:rsid w:val="00045F6F"/>
    <w:rsid w:val="00055DD4"/>
    <w:rsid w:val="00063168"/>
    <w:rsid w:val="00066B0E"/>
    <w:rsid w:val="00067093"/>
    <w:rsid w:val="00071AF0"/>
    <w:rsid w:val="000747F0"/>
    <w:rsid w:val="00077AE2"/>
    <w:rsid w:val="000935D9"/>
    <w:rsid w:val="000A480C"/>
    <w:rsid w:val="000B4DA4"/>
    <w:rsid w:val="000B5DF2"/>
    <w:rsid w:val="000C253F"/>
    <w:rsid w:val="000C4E49"/>
    <w:rsid w:val="000D06D4"/>
    <w:rsid w:val="000F5163"/>
    <w:rsid w:val="000F5977"/>
    <w:rsid w:val="000F7C3D"/>
    <w:rsid w:val="000F7E16"/>
    <w:rsid w:val="0010391F"/>
    <w:rsid w:val="001229C4"/>
    <w:rsid w:val="00124207"/>
    <w:rsid w:val="00134DBF"/>
    <w:rsid w:val="00135228"/>
    <w:rsid w:val="00143D32"/>
    <w:rsid w:val="00147385"/>
    <w:rsid w:val="00153A29"/>
    <w:rsid w:val="00157855"/>
    <w:rsid w:val="00165733"/>
    <w:rsid w:val="00167FCF"/>
    <w:rsid w:val="00173232"/>
    <w:rsid w:val="00177904"/>
    <w:rsid w:val="00185FBF"/>
    <w:rsid w:val="00186B43"/>
    <w:rsid w:val="00191929"/>
    <w:rsid w:val="001936A7"/>
    <w:rsid w:val="0019692A"/>
    <w:rsid w:val="00197683"/>
    <w:rsid w:val="001A06DD"/>
    <w:rsid w:val="001A31A5"/>
    <w:rsid w:val="001A3AAA"/>
    <w:rsid w:val="001B210E"/>
    <w:rsid w:val="001B61F4"/>
    <w:rsid w:val="001C1C1D"/>
    <w:rsid w:val="001C3A18"/>
    <w:rsid w:val="001D0B8E"/>
    <w:rsid w:val="001D68DD"/>
    <w:rsid w:val="001F20CC"/>
    <w:rsid w:val="002069A4"/>
    <w:rsid w:val="002144A3"/>
    <w:rsid w:val="00221615"/>
    <w:rsid w:val="002261F0"/>
    <w:rsid w:val="002329F5"/>
    <w:rsid w:val="00237A88"/>
    <w:rsid w:val="00243CAC"/>
    <w:rsid w:val="00247F67"/>
    <w:rsid w:val="00252B0A"/>
    <w:rsid w:val="00263E82"/>
    <w:rsid w:val="002650B6"/>
    <w:rsid w:val="00277374"/>
    <w:rsid w:val="002A29EF"/>
    <w:rsid w:val="002B2D91"/>
    <w:rsid w:val="002B68E8"/>
    <w:rsid w:val="002C186B"/>
    <w:rsid w:val="002D0DA2"/>
    <w:rsid w:val="002D3230"/>
    <w:rsid w:val="002D4819"/>
    <w:rsid w:val="002D6F6D"/>
    <w:rsid w:val="002E3F7F"/>
    <w:rsid w:val="002F3749"/>
    <w:rsid w:val="00311895"/>
    <w:rsid w:val="003125F4"/>
    <w:rsid w:val="0031732B"/>
    <w:rsid w:val="00332679"/>
    <w:rsid w:val="00345EE5"/>
    <w:rsid w:val="0035473A"/>
    <w:rsid w:val="00360D3D"/>
    <w:rsid w:val="00366445"/>
    <w:rsid w:val="003668DA"/>
    <w:rsid w:val="00366D1A"/>
    <w:rsid w:val="00366DC8"/>
    <w:rsid w:val="00370B91"/>
    <w:rsid w:val="003728FF"/>
    <w:rsid w:val="00376D5D"/>
    <w:rsid w:val="0038141F"/>
    <w:rsid w:val="00392440"/>
    <w:rsid w:val="00396F5A"/>
    <w:rsid w:val="00397139"/>
    <w:rsid w:val="003A0854"/>
    <w:rsid w:val="003A7777"/>
    <w:rsid w:val="003B050A"/>
    <w:rsid w:val="003E2EC3"/>
    <w:rsid w:val="003E42A0"/>
    <w:rsid w:val="003F5FAB"/>
    <w:rsid w:val="003F79EA"/>
    <w:rsid w:val="00400D08"/>
    <w:rsid w:val="00402BFB"/>
    <w:rsid w:val="004037CB"/>
    <w:rsid w:val="00403DC1"/>
    <w:rsid w:val="00407902"/>
    <w:rsid w:val="004138A4"/>
    <w:rsid w:val="00417E0A"/>
    <w:rsid w:val="00420655"/>
    <w:rsid w:val="00425254"/>
    <w:rsid w:val="00440EEF"/>
    <w:rsid w:val="004456D6"/>
    <w:rsid w:val="00445F10"/>
    <w:rsid w:val="00456FB0"/>
    <w:rsid w:val="0046590F"/>
    <w:rsid w:val="00467AC7"/>
    <w:rsid w:val="004709AB"/>
    <w:rsid w:val="00474F01"/>
    <w:rsid w:val="00476C87"/>
    <w:rsid w:val="0048048A"/>
    <w:rsid w:val="0048093B"/>
    <w:rsid w:val="004841A9"/>
    <w:rsid w:val="0049022C"/>
    <w:rsid w:val="004A76BF"/>
    <w:rsid w:val="004B19C2"/>
    <w:rsid w:val="004C0B5C"/>
    <w:rsid w:val="004C3751"/>
    <w:rsid w:val="004C48B5"/>
    <w:rsid w:val="004C4D78"/>
    <w:rsid w:val="004C5A6A"/>
    <w:rsid w:val="004D03CC"/>
    <w:rsid w:val="004D0F8F"/>
    <w:rsid w:val="004D3C44"/>
    <w:rsid w:val="004E382F"/>
    <w:rsid w:val="004E4A0D"/>
    <w:rsid w:val="00502C04"/>
    <w:rsid w:val="00510332"/>
    <w:rsid w:val="00511EBB"/>
    <w:rsid w:val="0051382A"/>
    <w:rsid w:val="005169EF"/>
    <w:rsid w:val="00534C6C"/>
    <w:rsid w:val="00543D84"/>
    <w:rsid w:val="00553B54"/>
    <w:rsid w:val="00566D7D"/>
    <w:rsid w:val="00574BFE"/>
    <w:rsid w:val="00575814"/>
    <w:rsid w:val="00577127"/>
    <w:rsid w:val="00595D45"/>
    <w:rsid w:val="005A43AB"/>
    <w:rsid w:val="005B7569"/>
    <w:rsid w:val="005B7D78"/>
    <w:rsid w:val="005C3F2E"/>
    <w:rsid w:val="005C66FC"/>
    <w:rsid w:val="005D4709"/>
    <w:rsid w:val="005E5A0F"/>
    <w:rsid w:val="005F07A7"/>
    <w:rsid w:val="005F255E"/>
    <w:rsid w:val="0060037A"/>
    <w:rsid w:val="00603F95"/>
    <w:rsid w:val="006106D2"/>
    <w:rsid w:val="006167EC"/>
    <w:rsid w:val="006233D8"/>
    <w:rsid w:val="006240BD"/>
    <w:rsid w:val="006409AE"/>
    <w:rsid w:val="006461BA"/>
    <w:rsid w:val="00646FFD"/>
    <w:rsid w:val="006524C3"/>
    <w:rsid w:val="00653B7F"/>
    <w:rsid w:val="00674053"/>
    <w:rsid w:val="006816D4"/>
    <w:rsid w:val="006B5517"/>
    <w:rsid w:val="006B5FB6"/>
    <w:rsid w:val="006C3FFE"/>
    <w:rsid w:val="006D1155"/>
    <w:rsid w:val="00703B71"/>
    <w:rsid w:val="00705564"/>
    <w:rsid w:val="0071044D"/>
    <w:rsid w:val="00713306"/>
    <w:rsid w:val="00715939"/>
    <w:rsid w:val="00715E48"/>
    <w:rsid w:val="00731EF7"/>
    <w:rsid w:val="007342B9"/>
    <w:rsid w:val="00744F7A"/>
    <w:rsid w:val="00750B2D"/>
    <w:rsid w:val="00753466"/>
    <w:rsid w:val="00756B37"/>
    <w:rsid w:val="00766511"/>
    <w:rsid w:val="00766BC7"/>
    <w:rsid w:val="00777015"/>
    <w:rsid w:val="007814A8"/>
    <w:rsid w:val="00786070"/>
    <w:rsid w:val="007864E5"/>
    <w:rsid w:val="007A2AA2"/>
    <w:rsid w:val="007A4275"/>
    <w:rsid w:val="007A4F80"/>
    <w:rsid w:val="007B1C08"/>
    <w:rsid w:val="007B5BF4"/>
    <w:rsid w:val="007C1D5C"/>
    <w:rsid w:val="007C29F7"/>
    <w:rsid w:val="007C3688"/>
    <w:rsid w:val="007C3CFE"/>
    <w:rsid w:val="007C461D"/>
    <w:rsid w:val="007D28B8"/>
    <w:rsid w:val="007D6053"/>
    <w:rsid w:val="007E0AC8"/>
    <w:rsid w:val="007E153F"/>
    <w:rsid w:val="007E18D3"/>
    <w:rsid w:val="007E506F"/>
    <w:rsid w:val="007F1FCD"/>
    <w:rsid w:val="007F617E"/>
    <w:rsid w:val="00821317"/>
    <w:rsid w:val="00823B47"/>
    <w:rsid w:val="008248A7"/>
    <w:rsid w:val="00830DDA"/>
    <w:rsid w:val="00835404"/>
    <w:rsid w:val="00836DE4"/>
    <w:rsid w:val="0084033D"/>
    <w:rsid w:val="00840684"/>
    <w:rsid w:val="00846899"/>
    <w:rsid w:val="00863ED9"/>
    <w:rsid w:val="00866F90"/>
    <w:rsid w:val="00890A8A"/>
    <w:rsid w:val="00891DEF"/>
    <w:rsid w:val="008B3549"/>
    <w:rsid w:val="008B3B06"/>
    <w:rsid w:val="008B64E9"/>
    <w:rsid w:val="008C0113"/>
    <w:rsid w:val="008C10BA"/>
    <w:rsid w:val="008C7B13"/>
    <w:rsid w:val="008D01C0"/>
    <w:rsid w:val="008D0501"/>
    <w:rsid w:val="008D2F5F"/>
    <w:rsid w:val="008F1A17"/>
    <w:rsid w:val="009013B2"/>
    <w:rsid w:val="00917B78"/>
    <w:rsid w:val="00921E1C"/>
    <w:rsid w:val="00931580"/>
    <w:rsid w:val="0093702B"/>
    <w:rsid w:val="0094452C"/>
    <w:rsid w:val="00952006"/>
    <w:rsid w:val="00957F74"/>
    <w:rsid w:val="0097570C"/>
    <w:rsid w:val="009757B9"/>
    <w:rsid w:val="00977B21"/>
    <w:rsid w:val="00985E18"/>
    <w:rsid w:val="009907A2"/>
    <w:rsid w:val="00991D81"/>
    <w:rsid w:val="009A0916"/>
    <w:rsid w:val="009A1FA9"/>
    <w:rsid w:val="009A6843"/>
    <w:rsid w:val="009F5F23"/>
    <w:rsid w:val="009F63E5"/>
    <w:rsid w:val="009F67BF"/>
    <w:rsid w:val="00A008C6"/>
    <w:rsid w:val="00A21C37"/>
    <w:rsid w:val="00A22003"/>
    <w:rsid w:val="00A2362A"/>
    <w:rsid w:val="00A312A0"/>
    <w:rsid w:val="00A40F73"/>
    <w:rsid w:val="00A418C0"/>
    <w:rsid w:val="00A41FAE"/>
    <w:rsid w:val="00A42332"/>
    <w:rsid w:val="00A52F74"/>
    <w:rsid w:val="00A6380A"/>
    <w:rsid w:val="00A70FD1"/>
    <w:rsid w:val="00A761D2"/>
    <w:rsid w:val="00A77624"/>
    <w:rsid w:val="00A906EF"/>
    <w:rsid w:val="00A961C8"/>
    <w:rsid w:val="00AA15F1"/>
    <w:rsid w:val="00AA251F"/>
    <w:rsid w:val="00AA7781"/>
    <w:rsid w:val="00AB2A05"/>
    <w:rsid w:val="00AB3352"/>
    <w:rsid w:val="00AB4FBB"/>
    <w:rsid w:val="00AE5D74"/>
    <w:rsid w:val="00AE7BEA"/>
    <w:rsid w:val="00AF79AF"/>
    <w:rsid w:val="00B0554E"/>
    <w:rsid w:val="00B064D3"/>
    <w:rsid w:val="00B1149D"/>
    <w:rsid w:val="00B13804"/>
    <w:rsid w:val="00B13F93"/>
    <w:rsid w:val="00B271CE"/>
    <w:rsid w:val="00B357FD"/>
    <w:rsid w:val="00B3584E"/>
    <w:rsid w:val="00B40AB6"/>
    <w:rsid w:val="00B42D0F"/>
    <w:rsid w:val="00B42FE0"/>
    <w:rsid w:val="00B4517F"/>
    <w:rsid w:val="00B52F2A"/>
    <w:rsid w:val="00B56153"/>
    <w:rsid w:val="00B63B26"/>
    <w:rsid w:val="00B64716"/>
    <w:rsid w:val="00B72D9F"/>
    <w:rsid w:val="00B77EB7"/>
    <w:rsid w:val="00B87601"/>
    <w:rsid w:val="00B90348"/>
    <w:rsid w:val="00B93337"/>
    <w:rsid w:val="00B94043"/>
    <w:rsid w:val="00BA50AA"/>
    <w:rsid w:val="00BA79D7"/>
    <w:rsid w:val="00BB0430"/>
    <w:rsid w:val="00BC4DB6"/>
    <w:rsid w:val="00BD0726"/>
    <w:rsid w:val="00BD1D0B"/>
    <w:rsid w:val="00BD64FE"/>
    <w:rsid w:val="00BE1502"/>
    <w:rsid w:val="00BE1AEA"/>
    <w:rsid w:val="00BE4D46"/>
    <w:rsid w:val="00BE768E"/>
    <w:rsid w:val="00BF0BEB"/>
    <w:rsid w:val="00BF1777"/>
    <w:rsid w:val="00BF1ECB"/>
    <w:rsid w:val="00BF53CB"/>
    <w:rsid w:val="00BF7E9C"/>
    <w:rsid w:val="00C00346"/>
    <w:rsid w:val="00C159A4"/>
    <w:rsid w:val="00C21518"/>
    <w:rsid w:val="00C26671"/>
    <w:rsid w:val="00C27BAC"/>
    <w:rsid w:val="00C33B58"/>
    <w:rsid w:val="00C35504"/>
    <w:rsid w:val="00C45649"/>
    <w:rsid w:val="00C572B0"/>
    <w:rsid w:val="00C57974"/>
    <w:rsid w:val="00C65041"/>
    <w:rsid w:val="00C7371B"/>
    <w:rsid w:val="00C83CBB"/>
    <w:rsid w:val="00C90C15"/>
    <w:rsid w:val="00C937D8"/>
    <w:rsid w:val="00C9659A"/>
    <w:rsid w:val="00C978A5"/>
    <w:rsid w:val="00CA4593"/>
    <w:rsid w:val="00CA684E"/>
    <w:rsid w:val="00CB3433"/>
    <w:rsid w:val="00CC2FCD"/>
    <w:rsid w:val="00CC4043"/>
    <w:rsid w:val="00CC5E83"/>
    <w:rsid w:val="00CE253B"/>
    <w:rsid w:val="00CF12FA"/>
    <w:rsid w:val="00D01D7A"/>
    <w:rsid w:val="00D032E6"/>
    <w:rsid w:val="00D10A9D"/>
    <w:rsid w:val="00D15C74"/>
    <w:rsid w:val="00D228A2"/>
    <w:rsid w:val="00D30AFD"/>
    <w:rsid w:val="00D31825"/>
    <w:rsid w:val="00D32CEA"/>
    <w:rsid w:val="00D340B4"/>
    <w:rsid w:val="00D40BD6"/>
    <w:rsid w:val="00D42756"/>
    <w:rsid w:val="00D45E6C"/>
    <w:rsid w:val="00D6041A"/>
    <w:rsid w:val="00D733B4"/>
    <w:rsid w:val="00D747B4"/>
    <w:rsid w:val="00D757F8"/>
    <w:rsid w:val="00D758C7"/>
    <w:rsid w:val="00D7666C"/>
    <w:rsid w:val="00D7690F"/>
    <w:rsid w:val="00D82F37"/>
    <w:rsid w:val="00D86082"/>
    <w:rsid w:val="00D93C71"/>
    <w:rsid w:val="00D95669"/>
    <w:rsid w:val="00D96B03"/>
    <w:rsid w:val="00D96BCD"/>
    <w:rsid w:val="00DA6731"/>
    <w:rsid w:val="00DA6E39"/>
    <w:rsid w:val="00DB71D0"/>
    <w:rsid w:val="00DB7F50"/>
    <w:rsid w:val="00DC39F3"/>
    <w:rsid w:val="00DD056F"/>
    <w:rsid w:val="00DD6C14"/>
    <w:rsid w:val="00DD7D75"/>
    <w:rsid w:val="00DF1F8C"/>
    <w:rsid w:val="00DF663F"/>
    <w:rsid w:val="00E0390D"/>
    <w:rsid w:val="00E06273"/>
    <w:rsid w:val="00E12CEC"/>
    <w:rsid w:val="00E23B8F"/>
    <w:rsid w:val="00E31AEF"/>
    <w:rsid w:val="00E363B5"/>
    <w:rsid w:val="00E41C7A"/>
    <w:rsid w:val="00E432BA"/>
    <w:rsid w:val="00E43B8C"/>
    <w:rsid w:val="00E9400F"/>
    <w:rsid w:val="00E948D5"/>
    <w:rsid w:val="00EA1CF2"/>
    <w:rsid w:val="00EA294A"/>
    <w:rsid w:val="00EA538E"/>
    <w:rsid w:val="00EC0D57"/>
    <w:rsid w:val="00EC1C3F"/>
    <w:rsid w:val="00ED07EB"/>
    <w:rsid w:val="00ED284F"/>
    <w:rsid w:val="00ED4CE9"/>
    <w:rsid w:val="00ED76A0"/>
    <w:rsid w:val="00EE4F25"/>
    <w:rsid w:val="00EE61B2"/>
    <w:rsid w:val="00EF1359"/>
    <w:rsid w:val="00EF3898"/>
    <w:rsid w:val="00F018F9"/>
    <w:rsid w:val="00F14D18"/>
    <w:rsid w:val="00F16140"/>
    <w:rsid w:val="00F20830"/>
    <w:rsid w:val="00F2489D"/>
    <w:rsid w:val="00F41586"/>
    <w:rsid w:val="00F44270"/>
    <w:rsid w:val="00F44669"/>
    <w:rsid w:val="00F47BBE"/>
    <w:rsid w:val="00F47F65"/>
    <w:rsid w:val="00F5001D"/>
    <w:rsid w:val="00F51DBB"/>
    <w:rsid w:val="00F57DD2"/>
    <w:rsid w:val="00F6261E"/>
    <w:rsid w:val="00F72596"/>
    <w:rsid w:val="00FA493E"/>
    <w:rsid w:val="00FB6916"/>
    <w:rsid w:val="00FC18BA"/>
    <w:rsid w:val="00FE529A"/>
    <w:rsid w:val="00FE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DAB74-4ECA-4ECE-BEB0-EF46E20D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843"/>
    <w:pPr>
      <w:ind w:left="720"/>
      <w:contextualSpacing/>
    </w:pPr>
  </w:style>
  <w:style w:type="paragraph" w:styleId="Header">
    <w:name w:val="header"/>
    <w:basedOn w:val="Normal"/>
    <w:link w:val="HeaderChar"/>
    <w:uiPriority w:val="99"/>
    <w:semiHidden/>
    <w:unhideWhenUsed/>
    <w:rsid w:val="00D82F37"/>
    <w:pPr>
      <w:tabs>
        <w:tab w:val="center" w:pos="4680"/>
        <w:tab w:val="right" w:pos="9360"/>
      </w:tabs>
    </w:pPr>
  </w:style>
  <w:style w:type="character" w:customStyle="1" w:styleId="HeaderChar">
    <w:name w:val="Header Char"/>
    <w:basedOn w:val="DefaultParagraphFont"/>
    <w:link w:val="Header"/>
    <w:uiPriority w:val="99"/>
    <w:semiHidden/>
    <w:rsid w:val="00D82F37"/>
  </w:style>
  <w:style w:type="paragraph" w:styleId="Footer">
    <w:name w:val="footer"/>
    <w:basedOn w:val="Normal"/>
    <w:link w:val="FooterChar"/>
    <w:uiPriority w:val="99"/>
    <w:unhideWhenUsed/>
    <w:rsid w:val="00D82F37"/>
    <w:pPr>
      <w:tabs>
        <w:tab w:val="center" w:pos="4680"/>
        <w:tab w:val="right" w:pos="9360"/>
      </w:tabs>
    </w:pPr>
  </w:style>
  <w:style w:type="character" w:customStyle="1" w:styleId="FooterChar">
    <w:name w:val="Footer Char"/>
    <w:basedOn w:val="DefaultParagraphFont"/>
    <w:link w:val="Footer"/>
    <w:uiPriority w:val="99"/>
    <w:rsid w:val="00D82F37"/>
  </w:style>
  <w:style w:type="paragraph" w:styleId="BalloonText">
    <w:name w:val="Balloon Text"/>
    <w:basedOn w:val="Normal"/>
    <w:link w:val="BalloonTextChar"/>
    <w:uiPriority w:val="99"/>
    <w:semiHidden/>
    <w:unhideWhenUsed/>
    <w:rsid w:val="00D82F37"/>
    <w:rPr>
      <w:rFonts w:ascii="Arial" w:hAnsi="Arial" w:cs="Arial"/>
      <w:sz w:val="16"/>
      <w:szCs w:val="16"/>
    </w:rPr>
  </w:style>
  <w:style w:type="character" w:customStyle="1" w:styleId="BalloonTextChar">
    <w:name w:val="Balloon Text Char"/>
    <w:basedOn w:val="DefaultParagraphFont"/>
    <w:link w:val="BalloonText"/>
    <w:uiPriority w:val="99"/>
    <w:semiHidden/>
    <w:rsid w:val="00D82F37"/>
    <w:rPr>
      <w:rFonts w:ascii="Arial" w:hAnsi="Arial" w:cs="Arial"/>
      <w:sz w:val="16"/>
      <w:szCs w:val="16"/>
    </w:rPr>
  </w:style>
  <w:style w:type="character" w:styleId="Hyperlink">
    <w:name w:val="Hyperlink"/>
    <w:basedOn w:val="DefaultParagraphFont"/>
    <w:uiPriority w:val="99"/>
    <w:unhideWhenUsed/>
    <w:rsid w:val="006C3FFE"/>
    <w:rPr>
      <w:strike w:val="0"/>
      <w:dstrike w:val="0"/>
      <w:color w:val="426986"/>
      <w:u w:val="none"/>
      <w:effect w:val="none"/>
    </w:rPr>
  </w:style>
  <w:style w:type="character" w:customStyle="1" w:styleId="qsrefstatnuma1">
    <w:name w:val="qs_ref_statnuma_1"/>
    <w:basedOn w:val="DefaultParagraphFont"/>
    <w:rsid w:val="006C3FFE"/>
    <w:rPr>
      <w:rFonts w:ascii="Times" w:hAnsi="Times" w:cs="Times" w:hint="default"/>
      <w:color w:val="000000"/>
      <w:sz w:val="22"/>
      <w:szCs w:val="22"/>
    </w:rPr>
  </w:style>
  <w:style w:type="character" w:customStyle="1" w:styleId="qsnumsubdnum1">
    <w:name w:val="qs_num_subdnum_1"/>
    <w:basedOn w:val="DefaultParagraphFont"/>
    <w:rsid w:val="006C3FFE"/>
    <w:rPr>
      <w:rFonts w:ascii="Times" w:hAnsi="Times" w:cs="Times"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1521">
      <w:bodyDiv w:val="1"/>
      <w:marLeft w:val="0"/>
      <w:marRight w:val="0"/>
      <w:marTop w:val="0"/>
      <w:marBottom w:val="0"/>
      <w:divBdr>
        <w:top w:val="none" w:sz="0" w:space="0" w:color="auto"/>
        <w:left w:val="none" w:sz="0" w:space="0" w:color="auto"/>
        <w:bottom w:val="none" w:sz="0" w:space="0" w:color="auto"/>
        <w:right w:val="none" w:sz="0" w:space="0" w:color="auto"/>
      </w:divBdr>
    </w:div>
    <w:div w:id="328145558">
      <w:bodyDiv w:val="1"/>
      <w:marLeft w:val="0"/>
      <w:marRight w:val="0"/>
      <w:marTop w:val="0"/>
      <w:marBottom w:val="0"/>
      <w:divBdr>
        <w:top w:val="none" w:sz="0" w:space="0" w:color="auto"/>
        <w:left w:val="none" w:sz="0" w:space="0" w:color="auto"/>
        <w:bottom w:val="none" w:sz="0" w:space="0" w:color="auto"/>
        <w:right w:val="none" w:sz="0" w:space="0" w:color="auto"/>
      </w:divBdr>
    </w:div>
    <w:div w:id="1286424329">
      <w:bodyDiv w:val="1"/>
      <w:marLeft w:val="0"/>
      <w:marRight w:val="0"/>
      <w:marTop w:val="0"/>
      <w:marBottom w:val="0"/>
      <w:divBdr>
        <w:top w:val="none" w:sz="0" w:space="0" w:color="auto"/>
        <w:left w:val="none" w:sz="0" w:space="0" w:color="auto"/>
        <w:bottom w:val="none" w:sz="0" w:space="0" w:color="auto"/>
        <w:right w:val="none" w:sz="0" w:space="0" w:color="auto"/>
      </w:divBdr>
      <w:divsChild>
        <w:div w:id="1110851874">
          <w:marLeft w:val="0"/>
          <w:marRight w:val="0"/>
          <w:marTop w:val="0"/>
          <w:marBottom w:val="0"/>
          <w:divBdr>
            <w:top w:val="none" w:sz="0" w:space="0" w:color="auto"/>
            <w:left w:val="none" w:sz="0" w:space="0" w:color="auto"/>
            <w:bottom w:val="none" w:sz="0" w:space="0" w:color="auto"/>
            <w:right w:val="none" w:sz="0" w:space="0" w:color="auto"/>
          </w:divBdr>
          <w:divsChild>
            <w:div w:id="1388456287">
              <w:marLeft w:val="0"/>
              <w:marRight w:val="0"/>
              <w:marTop w:val="0"/>
              <w:marBottom w:val="0"/>
              <w:divBdr>
                <w:top w:val="none" w:sz="0" w:space="0" w:color="auto"/>
                <w:left w:val="none" w:sz="0" w:space="0" w:color="auto"/>
                <w:bottom w:val="none" w:sz="0" w:space="0" w:color="auto"/>
                <w:right w:val="none" w:sz="0" w:space="0" w:color="auto"/>
              </w:divBdr>
              <w:divsChild>
                <w:div w:id="973289948">
                  <w:marLeft w:val="600"/>
                  <w:marRight w:val="240"/>
                  <w:marTop w:val="240"/>
                  <w:marBottom w:val="240"/>
                  <w:divBdr>
                    <w:top w:val="none" w:sz="0" w:space="0" w:color="auto"/>
                    <w:left w:val="none" w:sz="0" w:space="0" w:color="auto"/>
                    <w:bottom w:val="none" w:sz="0" w:space="0" w:color="auto"/>
                    <w:right w:val="none" w:sz="0" w:space="0" w:color="auto"/>
                  </w:divBdr>
                  <w:divsChild>
                    <w:div w:id="542861424">
                      <w:marLeft w:val="0"/>
                      <w:marRight w:val="0"/>
                      <w:marTop w:val="43"/>
                      <w:marBottom w:val="43"/>
                      <w:divBdr>
                        <w:top w:val="none" w:sz="0" w:space="0" w:color="auto"/>
                        <w:left w:val="none" w:sz="0" w:space="0" w:color="auto"/>
                        <w:bottom w:val="none" w:sz="0" w:space="0" w:color="auto"/>
                        <w:right w:val="none" w:sz="0" w:space="0" w:color="auto"/>
                      </w:divBdr>
                    </w:div>
                    <w:div w:id="792214184">
                      <w:marLeft w:val="0"/>
                      <w:marRight w:val="0"/>
                      <w:marTop w:val="43"/>
                      <w:marBottom w:val="43"/>
                      <w:divBdr>
                        <w:top w:val="none" w:sz="0" w:space="0" w:color="auto"/>
                        <w:left w:val="none" w:sz="0" w:space="0" w:color="auto"/>
                        <w:bottom w:val="none" w:sz="0" w:space="0" w:color="auto"/>
                        <w:right w:val="none" w:sz="0" w:space="0" w:color="auto"/>
                      </w:divBdr>
                    </w:div>
                    <w:div w:id="1633290151">
                      <w:marLeft w:val="0"/>
                      <w:marRight w:val="0"/>
                      <w:marTop w:val="43"/>
                      <w:marBottom w:val="43"/>
                      <w:divBdr>
                        <w:top w:val="none" w:sz="0" w:space="0" w:color="auto"/>
                        <w:left w:val="none" w:sz="0" w:space="0" w:color="auto"/>
                        <w:bottom w:val="none" w:sz="0" w:space="0" w:color="auto"/>
                        <w:right w:val="none" w:sz="0" w:space="0" w:color="auto"/>
                      </w:divBdr>
                    </w:div>
                    <w:div w:id="264577481">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 w:id="1488590893">
      <w:bodyDiv w:val="1"/>
      <w:marLeft w:val="0"/>
      <w:marRight w:val="0"/>
      <w:marTop w:val="0"/>
      <w:marBottom w:val="0"/>
      <w:divBdr>
        <w:top w:val="none" w:sz="0" w:space="0" w:color="auto"/>
        <w:left w:val="none" w:sz="0" w:space="0" w:color="auto"/>
        <w:bottom w:val="none" w:sz="0" w:space="0" w:color="auto"/>
        <w:right w:val="none" w:sz="0" w:space="0" w:color="auto"/>
      </w:divBdr>
    </w:div>
    <w:div w:id="196099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legis.wisconsin.gov/document/statutes/66.013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cs.legis.wisconsin.gov/document/statutes/66.0133" TargetMode="External"/><Relationship Id="rId4" Type="http://schemas.openxmlformats.org/officeDocument/2006/relationships/settings" Target="settings.xml"/><Relationship Id="rId9" Type="http://schemas.openxmlformats.org/officeDocument/2006/relationships/hyperlink" Target="http://docs.legis.wisconsin.gov/document/statutes/66.0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3C582-F407-42BF-882A-86C00382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dc:creator>
  <cp:lastModifiedBy>Bradley, Carey M.   DPI</cp:lastModifiedBy>
  <cp:revision>4</cp:revision>
  <cp:lastPrinted>2015-09-18T20:30:00Z</cp:lastPrinted>
  <dcterms:created xsi:type="dcterms:W3CDTF">2016-09-02T17:11:00Z</dcterms:created>
  <dcterms:modified xsi:type="dcterms:W3CDTF">2016-09-02T17:54:00Z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