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ACBA" w14:textId="4D8610A6" w:rsidR="00CE5EA1" w:rsidRPr="00CE5EA1" w:rsidRDefault="00C21EF9" w:rsidP="00EF55E0">
      <w:pPr>
        <w:pStyle w:val="ListParagraph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12" w:lineRule="atLeast"/>
        <w:textAlignment w:val="center"/>
        <w:rPr>
          <w:rFonts w:ascii="Lato" w:eastAsia="Helvetica (TT) Bold" w:hAnsi="Lato" w:cs="Arial"/>
          <w:b/>
          <w:bCs/>
          <w:color w:val="002060"/>
          <w:sz w:val="46"/>
          <w:szCs w:val="46"/>
        </w:rPr>
      </w:pPr>
      <w:r>
        <w:rPr>
          <w:rFonts w:ascii="Lato" w:eastAsia="Helvetica (TT) Bold" w:hAnsi="Lato" w:cs="Arial"/>
          <w:b/>
          <w:bCs/>
          <w:color w:val="002060"/>
          <w:sz w:val="46"/>
          <w:szCs w:val="46"/>
        </w:rPr>
        <w:t>Coaching Students:  Developing Supportive R</w:t>
      </w:r>
      <w:r w:rsidR="00CE5EA1">
        <w:rPr>
          <w:rFonts w:ascii="Lato" w:eastAsia="Helvetica (TT) Bold" w:hAnsi="Lato" w:cs="Arial"/>
          <w:b/>
          <w:bCs/>
          <w:color w:val="002060"/>
          <w:sz w:val="46"/>
          <w:szCs w:val="46"/>
        </w:rPr>
        <w:t>elationships</w:t>
      </w:r>
    </w:p>
    <w:p w14:paraId="3D4357E0" w14:textId="77777777" w:rsidR="00CE5EA1" w:rsidRDefault="00CE5EA1" w:rsidP="00CE5EA1">
      <w:pPr>
        <w:pStyle w:val="ListParagraph"/>
        <w:suppressAutoHyphens/>
        <w:autoSpaceDE w:val="0"/>
        <w:autoSpaceDN w:val="0"/>
        <w:adjustRightInd w:val="0"/>
        <w:spacing w:after="0" w:line="312" w:lineRule="atLeast"/>
        <w:ind w:left="1080"/>
        <w:textAlignment w:val="center"/>
        <w:rPr>
          <w:rFonts w:ascii="Lato" w:eastAsia="Helvetica (TT) Bold" w:hAnsi="Lato" w:cs="Arial"/>
          <w:b/>
          <w:bCs/>
          <w:color w:val="002060"/>
          <w:sz w:val="32"/>
          <w:szCs w:val="46"/>
        </w:rPr>
      </w:pPr>
      <w:r>
        <w:rPr>
          <w:rFonts w:ascii="Lato" w:eastAsia="Helvetica (TT) Bold" w:hAnsi="Lato" w:cs="Arial"/>
          <w:b/>
          <w:bCs/>
          <w:color w:val="002060"/>
          <w:sz w:val="32"/>
          <w:szCs w:val="46"/>
        </w:rPr>
        <w:t>Level 2 Professional Development</w:t>
      </w:r>
    </w:p>
    <w:p w14:paraId="5B8F1366" w14:textId="77777777" w:rsidR="00CE5EA1" w:rsidRDefault="00CE5EA1" w:rsidP="00CE5EA1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</w:rPr>
      </w:pPr>
    </w:p>
    <w:p w14:paraId="1AE826E5" w14:textId="0854EFCF" w:rsidR="00CE5EA1" w:rsidRDefault="00CE5EA1" w:rsidP="00CE5EA1">
      <w:pPr>
        <w:pStyle w:val="Body"/>
        <w:rPr>
          <w:rStyle w:val="Italic-Sub"/>
          <w:rFonts w:ascii="Lato" w:hAnsi="Lato" w:cs="Times New Roman"/>
        </w:rPr>
      </w:pPr>
      <w:r>
        <w:rPr>
          <w:rStyle w:val="Italic-Sub"/>
          <w:rFonts w:ascii="Lato" w:hAnsi="Lato" w:cs="Times New Roman"/>
        </w:rPr>
        <w:tab/>
      </w:r>
      <w:r>
        <w:rPr>
          <w:rStyle w:val="Italic-Sub"/>
          <w:rFonts w:ascii="Lato" w:hAnsi="Lato" w:cs="Arial"/>
        </w:rPr>
        <w:t>Topic:</w:t>
      </w:r>
      <w:r>
        <w:rPr>
          <w:rStyle w:val="Italic-Sub"/>
          <w:rFonts w:ascii="Lato" w:hAnsi="Lato" w:cs="Times New Roman"/>
        </w:rPr>
        <w:t xml:space="preserve"> Develop Supportive Relationships with students </w:t>
      </w:r>
    </w:p>
    <w:p w14:paraId="5728D5D0" w14:textId="77777777" w:rsidR="00CE5EA1" w:rsidRDefault="00CE5EA1" w:rsidP="00CE5EA1">
      <w:pPr>
        <w:pStyle w:val="Body"/>
        <w:rPr>
          <w:rFonts w:cs="Arial"/>
        </w:rPr>
      </w:pPr>
      <w:r>
        <w:rPr>
          <w:rFonts w:ascii="Lato" w:hAnsi="Lato" w:cs="Arial"/>
          <w:b/>
        </w:rPr>
        <w:t>Prerequisite: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>
        <w:rPr>
          <w:rFonts w:ascii="Lato" w:hAnsi="Lato" w:cs="Arial"/>
        </w:rPr>
        <w:t>Level 1, Lessons 1-2</w:t>
      </w:r>
    </w:p>
    <w:p w14:paraId="549F765C" w14:textId="77777777" w:rsidR="00CE5EA1" w:rsidRDefault="00CE5EA1" w:rsidP="00CE5EA1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sz w:val="24"/>
        </w:rPr>
        <w:t>All Staff</w:t>
      </w:r>
    </w:p>
    <w:p w14:paraId="048C938C" w14:textId="77777777" w:rsidR="00CE5EA1" w:rsidRDefault="00CE5EA1" w:rsidP="00CE5EA1">
      <w:pPr>
        <w:pStyle w:val="NoSpacing"/>
        <w:rPr>
          <w:rFonts w:ascii="Lato" w:hAnsi="Lato" w:cs="Arial"/>
          <w:b/>
          <w:sz w:val="24"/>
        </w:rPr>
      </w:pPr>
    </w:p>
    <w:p w14:paraId="20051975" w14:textId="77777777" w:rsidR="00CE5EA1" w:rsidRDefault="00CE5EA1" w:rsidP="00CE5EA1">
      <w:pPr>
        <w:pStyle w:val="NoSpacing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t>Activity Goal</w:t>
      </w:r>
    </w:p>
    <w:p w14:paraId="7EAE6ECC" w14:textId="77777777" w:rsidR="00CE5EA1" w:rsidRDefault="00CE5EA1" w:rsidP="00CE5EA1">
      <w:pPr>
        <w:pStyle w:val="NoSpacing"/>
        <w:ind w:left="720"/>
        <w:rPr>
          <w:rFonts w:ascii="Lato" w:hAnsi="Lato" w:cs="Arial"/>
          <w:u w:val="single"/>
        </w:rPr>
      </w:pPr>
      <w:r>
        <w:rPr>
          <w:rFonts w:ascii="Lato" w:hAnsi="Lato" w:cs="Arial"/>
          <w:u w:val="single"/>
        </w:rPr>
        <w:t>Supporting Students</w:t>
      </w:r>
    </w:p>
    <w:p w14:paraId="04DD8B63" w14:textId="5ED7106C" w:rsidR="00CE5EA1" w:rsidRDefault="00CE5EA1" w:rsidP="00CE5EA1">
      <w:pPr>
        <w:pStyle w:val="Body"/>
        <w:ind w:left="360"/>
        <w:rPr>
          <w:rStyle w:val="Body1"/>
          <w:rFonts w:ascii="Lato" w:cs="Arial"/>
        </w:rPr>
      </w:pPr>
      <w:r>
        <w:rPr>
          <w:rStyle w:val="Body1"/>
          <w:rFonts w:ascii="Arial" w:hAnsi="Arial" w:cs="Arial"/>
        </w:rPr>
        <w:tab/>
      </w:r>
      <w:r>
        <w:rPr>
          <w:rStyle w:val="Body1"/>
          <w:rFonts w:ascii="Lato" w:hAnsi="Lato" w:cs="Arial"/>
        </w:rPr>
        <w:t>Understand and recognize the importance of the adult-student relationship in the ACP process.</w:t>
      </w:r>
    </w:p>
    <w:p w14:paraId="4239116F" w14:textId="77777777" w:rsidR="00CE5EA1" w:rsidRDefault="00CE5EA1" w:rsidP="00CE5EA1">
      <w:pPr>
        <w:pStyle w:val="Body"/>
        <w:rPr>
          <w:rStyle w:val="Body-Title1"/>
          <w:rFonts w:ascii="Lato" w:cs="Arial"/>
          <w:b w:val="0"/>
          <w:bCs w:val="0"/>
        </w:rPr>
      </w:pPr>
      <w:r>
        <w:rPr>
          <w:rStyle w:val="Body-Title1"/>
          <w:rFonts w:ascii="Lato" w:hAnsi="Lato" w:cs="Arial"/>
        </w:rPr>
        <w:t>Background Knowledge for the Presenter</w:t>
      </w:r>
    </w:p>
    <w:p w14:paraId="40C7DA16" w14:textId="1565B699" w:rsidR="00AB6177" w:rsidRPr="00C925A9" w:rsidRDefault="00AB6177" w:rsidP="00EF55E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hAnsi="Lato"/>
          <w:color w:val="000000"/>
        </w:rPr>
        <w:t xml:space="preserve">All students </w:t>
      </w:r>
      <w:r w:rsidR="00C21EF9" w:rsidRPr="00C925A9">
        <w:rPr>
          <w:rFonts w:ascii="Lato" w:hAnsi="Lato"/>
          <w:color w:val="000000"/>
        </w:rPr>
        <w:t>need an adult who</w:t>
      </w:r>
      <w:r w:rsidR="00CE5EA1" w:rsidRPr="00C925A9">
        <w:rPr>
          <w:rFonts w:ascii="Lato" w:hAnsi="Lato"/>
          <w:color w:val="000000"/>
        </w:rPr>
        <w:t xml:space="preserve"> they can respect and trust and on whom they can rely for objective, honest opinions and advice.  For s</w:t>
      </w:r>
      <w:r w:rsidR="00C21EF9" w:rsidRPr="00C925A9">
        <w:rPr>
          <w:rFonts w:ascii="Lato" w:hAnsi="Lato"/>
          <w:color w:val="000000"/>
        </w:rPr>
        <w:t>ome kids, this will be a parent;</w:t>
      </w:r>
      <w:r w:rsidR="00CE5EA1" w:rsidRPr="00C925A9">
        <w:rPr>
          <w:rFonts w:ascii="Lato" w:hAnsi="Lato"/>
          <w:color w:val="000000"/>
        </w:rPr>
        <w:t xml:space="preserve"> but even where a good relationship exists between a child and a parent, the parent may not be a good mentor because he or she is biased or because the child is striving to becom</w:t>
      </w:r>
      <w:r w:rsidR="00C21EF9" w:rsidRPr="00C925A9">
        <w:rPr>
          <w:rFonts w:ascii="Lato" w:hAnsi="Lato"/>
          <w:color w:val="000000"/>
        </w:rPr>
        <w:t xml:space="preserve">e independent from the parent. </w:t>
      </w:r>
      <w:r w:rsidR="00CE5EA1" w:rsidRPr="00C925A9">
        <w:rPr>
          <w:rFonts w:ascii="Lato" w:hAnsi="Lato"/>
          <w:color w:val="000000"/>
        </w:rPr>
        <w:t xml:space="preserve">Consequently, having </w:t>
      </w:r>
      <w:r w:rsidRPr="00C925A9">
        <w:rPr>
          <w:rFonts w:ascii="Lato" w:hAnsi="Lato"/>
          <w:color w:val="000000"/>
        </w:rPr>
        <w:t>a positive connection to</w:t>
      </w:r>
      <w:r w:rsidR="00CE5EA1" w:rsidRPr="00C925A9">
        <w:rPr>
          <w:rFonts w:ascii="Lato" w:hAnsi="Lato"/>
          <w:color w:val="000000"/>
        </w:rPr>
        <w:t xml:space="preserve"> a</w:t>
      </w:r>
      <w:r w:rsidR="00C21EF9" w:rsidRPr="00C925A9">
        <w:rPr>
          <w:rFonts w:ascii="Lato" w:hAnsi="Lato"/>
          <w:color w:val="000000"/>
        </w:rPr>
        <w:t xml:space="preserve"> school-based</w:t>
      </w:r>
      <w:r w:rsidR="00CE5EA1" w:rsidRPr="00C925A9">
        <w:rPr>
          <w:rFonts w:ascii="Lato" w:hAnsi="Lato"/>
          <w:color w:val="000000"/>
        </w:rPr>
        <w:t xml:space="preserve"> adult mentor become</w:t>
      </w:r>
      <w:r w:rsidR="00C21EF9" w:rsidRPr="00C925A9">
        <w:rPr>
          <w:rFonts w:ascii="Lato" w:hAnsi="Lato"/>
          <w:color w:val="000000"/>
        </w:rPr>
        <w:t>s</w:t>
      </w:r>
      <w:r w:rsidR="00CE5EA1" w:rsidRPr="00C925A9">
        <w:rPr>
          <w:rFonts w:ascii="Lato" w:hAnsi="Lato"/>
          <w:color w:val="000000"/>
        </w:rPr>
        <w:t xml:space="preserve"> </w:t>
      </w:r>
      <w:r w:rsidR="00C21EF9" w:rsidRPr="00C925A9">
        <w:rPr>
          <w:rFonts w:ascii="Lato" w:hAnsi="Lato"/>
          <w:color w:val="000000"/>
        </w:rPr>
        <w:t xml:space="preserve">a key element in </w:t>
      </w:r>
      <w:r w:rsidR="00CE5EA1" w:rsidRPr="00C925A9">
        <w:rPr>
          <w:rFonts w:ascii="Lato" w:hAnsi="Lato"/>
          <w:color w:val="000000"/>
        </w:rPr>
        <w:t>the full ACP process</w:t>
      </w:r>
      <w:r w:rsidRPr="00C925A9">
        <w:rPr>
          <w:rFonts w:ascii="Lato" w:hAnsi="Lato"/>
          <w:color w:val="000000"/>
        </w:rPr>
        <w:t>.</w:t>
      </w:r>
    </w:p>
    <w:p w14:paraId="5524ECB3" w14:textId="77777777" w:rsidR="00EF55E0" w:rsidRPr="00C925A9" w:rsidRDefault="00EF55E0" w:rsidP="00EF55E0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080" w:right="504"/>
        <w:textAlignment w:val="center"/>
        <w:rPr>
          <w:rFonts w:ascii="Lato" w:eastAsia="Helvetica (TT) Regular" w:hAnsi="Lato" w:cs="Arial"/>
        </w:rPr>
      </w:pPr>
    </w:p>
    <w:p w14:paraId="688839CC" w14:textId="319970DF" w:rsidR="00AB6177" w:rsidRPr="00C925A9" w:rsidRDefault="00AB6177" w:rsidP="00EF55E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hAnsi="Lato"/>
          <w:color w:val="000000"/>
        </w:rPr>
        <w:t>There is substantial research that shows how powerful relationship</w:t>
      </w:r>
      <w:r w:rsidR="00C21EF9" w:rsidRPr="00C925A9">
        <w:rPr>
          <w:rFonts w:ascii="Lato" w:hAnsi="Lato"/>
          <w:color w:val="000000"/>
        </w:rPr>
        <w:t>s</w:t>
      </w:r>
      <w:r w:rsidRPr="00C925A9">
        <w:rPr>
          <w:rFonts w:ascii="Lato" w:hAnsi="Lato"/>
          <w:color w:val="000000"/>
        </w:rPr>
        <w:t xml:space="preserve"> have the potential</w:t>
      </w:r>
      <w:r w:rsidR="00C21EF9" w:rsidRPr="00C925A9">
        <w:rPr>
          <w:rFonts w:ascii="Lato" w:hAnsi="Lato"/>
          <w:color w:val="000000"/>
        </w:rPr>
        <w:t xml:space="preserve"> for dramatic positive effects</w:t>
      </w:r>
      <w:r w:rsidRPr="00C925A9">
        <w:rPr>
          <w:rFonts w:ascii="Lato" w:hAnsi="Lato"/>
          <w:color w:val="000000"/>
        </w:rPr>
        <w:t>.</w:t>
      </w:r>
      <w:r w:rsidR="00C21EF9" w:rsidRPr="00C925A9">
        <w:rPr>
          <w:rFonts w:ascii="Lato" w:hAnsi="Lato"/>
          <w:color w:val="000000"/>
        </w:rPr>
        <w:t xml:space="preserve"> </w:t>
      </w:r>
      <w:r w:rsidRPr="00C925A9">
        <w:rPr>
          <w:rFonts w:ascii="Lato" w:hAnsi="Lato" w:cs="Arial"/>
          <w:bCs/>
          <w:color w:val="000000"/>
        </w:rPr>
        <w:t xml:space="preserve">The CDC (2009) notes that students who feel connected to school are: </w:t>
      </w:r>
    </w:p>
    <w:p w14:paraId="66A52904" w14:textId="77777777" w:rsidR="00AB6177" w:rsidRPr="00C925A9" w:rsidRDefault="00AB6177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 xml:space="preserve">More likely to attend school regularly, stay in school longer, and have higher grades and test scores. </w:t>
      </w:r>
    </w:p>
    <w:p w14:paraId="72BFE441" w14:textId="668BF78C" w:rsidR="00AB6177" w:rsidRPr="00C925A9" w:rsidRDefault="00AB6177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 xml:space="preserve">Less likely to smoke cigarettes, drink alcohol, or have </w:t>
      </w:r>
      <w:r w:rsidR="00C21EF9" w:rsidRPr="00C925A9">
        <w:rPr>
          <w:rFonts w:ascii="Lato" w:eastAsia="Times New Roman" w:hAnsi="Lato" w:cs="Times New Roman"/>
          <w:color w:val="000000"/>
        </w:rPr>
        <w:t xml:space="preserve">unprotected </w:t>
      </w:r>
      <w:r w:rsidRPr="00C925A9">
        <w:rPr>
          <w:rFonts w:ascii="Lato" w:eastAsia="Times New Roman" w:hAnsi="Lato" w:cs="Times New Roman"/>
          <w:color w:val="000000"/>
        </w:rPr>
        <w:t xml:space="preserve">sexual intercourse. </w:t>
      </w:r>
    </w:p>
    <w:p w14:paraId="3B605D9A" w14:textId="77777777" w:rsidR="00AB6177" w:rsidRPr="00C925A9" w:rsidRDefault="00AB6177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 xml:space="preserve">Less likely to carry weapons, become involved in violence, or be injured from dangerous activities such as drinking and driving or not wearing seatbelts. </w:t>
      </w:r>
    </w:p>
    <w:p w14:paraId="51B3D9ED" w14:textId="7AF3B728" w:rsidR="00AB6177" w:rsidRPr="00C925A9" w:rsidRDefault="00AB6177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 xml:space="preserve">Less likely to have emotional problems, suffer from eating disorders, or experience suicidal thoughts or attempts. </w:t>
      </w:r>
    </w:p>
    <w:p w14:paraId="04996546" w14:textId="77777777" w:rsidR="00EF55E0" w:rsidRPr="00C925A9" w:rsidRDefault="00EF55E0" w:rsidP="00EF55E0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left="1800" w:right="504"/>
        <w:textAlignment w:val="center"/>
        <w:rPr>
          <w:rFonts w:ascii="Lato" w:eastAsia="Helvetica (TT) Regular" w:hAnsi="Lato" w:cs="Arial"/>
        </w:rPr>
      </w:pPr>
    </w:p>
    <w:p w14:paraId="17785847" w14:textId="22A49C37" w:rsidR="002B03B6" w:rsidRPr="00C925A9" w:rsidRDefault="002B03B6" w:rsidP="00EF55E0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>There are three key components to building positive interpersonal connections</w:t>
      </w:r>
      <w:r w:rsidR="00C21EF9" w:rsidRPr="00C925A9">
        <w:rPr>
          <w:rFonts w:ascii="Lato" w:eastAsia="Times New Roman" w:hAnsi="Lato" w:cs="Times New Roman"/>
          <w:color w:val="000000"/>
        </w:rPr>
        <w:t xml:space="preserve"> between adults and students:</w:t>
      </w:r>
    </w:p>
    <w:p w14:paraId="3B02D897" w14:textId="5A439B8B" w:rsidR="002B03B6" w:rsidRPr="00C925A9" w:rsidRDefault="002B03B6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>1. Empathy</w:t>
      </w:r>
      <w:r w:rsidR="00040659" w:rsidRPr="00C925A9">
        <w:rPr>
          <w:rFonts w:ascii="Lato" w:eastAsia="Times New Roman" w:hAnsi="Lato" w:cs="Times New Roman"/>
          <w:color w:val="000000"/>
        </w:rPr>
        <w:t xml:space="preserve"> (and the ability to communicate empathetically)</w:t>
      </w:r>
    </w:p>
    <w:p w14:paraId="52EE5BEB" w14:textId="1C2F8D14" w:rsidR="002B03B6" w:rsidRPr="00C925A9" w:rsidRDefault="002B03B6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Times New Roman" w:hAnsi="Lato" w:cs="Times New Roman"/>
          <w:color w:val="000000"/>
        </w:rPr>
        <w:t>2. Genuineness</w:t>
      </w:r>
    </w:p>
    <w:p w14:paraId="1A041338" w14:textId="6743F807" w:rsidR="002B03B6" w:rsidRPr="00C925A9" w:rsidRDefault="002B03B6" w:rsidP="00EF55E0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Fonts w:ascii="Lato" w:eastAsia="Helvetica (TT) Regular" w:hAnsi="Lato" w:cs="Arial"/>
        </w:rPr>
      </w:pPr>
      <w:r w:rsidRPr="00C925A9">
        <w:rPr>
          <w:rFonts w:ascii="Lato" w:eastAsia="Helvetica (TT) Regular" w:hAnsi="Lato" w:cs="Arial"/>
        </w:rPr>
        <w:t>3. Positive Regard</w:t>
      </w:r>
    </w:p>
    <w:p w14:paraId="2233A03C" w14:textId="1D581730" w:rsidR="00CE5EA1" w:rsidRPr="00C925A9" w:rsidRDefault="00040659" w:rsidP="00EF55E0">
      <w:pPr>
        <w:pStyle w:val="NormalWeb"/>
        <w:numPr>
          <w:ilvl w:val="0"/>
          <w:numId w:val="4"/>
        </w:numPr>
        <w:spacing w:before="0" w:beforeAutospacing="0" w:after="0" w:afterAutospacing="0"/>
        <w:ind w:left="735"/>
        <w:textAlignment w:val="baseline"/>
        <w:rPr>
          <w:rStyle w:val="Body-Title1"/>
          <w:rFonts w:ascii="Lato" w:hAnsi="Lato" w:cs="Arial"/>
          <w:b w:val="0"/>
          <w:sz w:val="22"/>
          <w:szCs w:val="22"/>
        </w:rPr>
      </w:pPr>
      <w:r w:rsidRPr="00C925A9">
        <w:rPr>
          <w:rStyle w:val="Body-Title1"/>
          <w:rFonts w:ascii="Lato" w:hAnsi="Lato" w:cs="Arial"/>
          <w:b w:val="0"/>
          <w:sz w:val="22"/>
          <w:szCs w:val="22"/>
        </w:rPr>
        <w:lastRenderedPageBreak/>
        <w:t>Strong school-based adult-</w:t>
      </w:r>
      <w:r w:rsidR="00E41964" w:rsidRPr="00C925A9">
        <w:rPr>
          <w:rStyle w:val="Body-Title1"/>
          <w:rFonts w:ascii="Lato" w:hAnsi="Lato" w:cs="Arial"/>
          <w:b w:val="0"/>
          <w:sz w:val="22"/>
          <w:szCs w:val="22"/>
        </w:rPr>
        <w:t>student relationship</w:t>
      </w:r>
      <w:r w:rsidRPr="00C925A9">
        <w:rPr>
          <w:rStyle w:val="Body-Title1"/>
          <w:rFonts w:ascii="Lato" w:hAnsi="Lato" w:cs="Arial"/>
          <w:b w:val="0"/>
          <w:sz w:val="22"/>
          <w:szCs w:val="22"/>
        </w:rPr>
        <w:t>s</w:t>
      </w:r>
      <w:r w:rsidR="00E41964" w:rsidRPr="00C925A9">
        <w:rPr>
          <w:rStyle w:val="Body-Title1"/>
          <w:rFonts w:ascii="Lato" w:hAnsi="Lato" w:cs="Arial"/>
          <w:b w:val="0"/>
          <w:sz w:val="22"/>
          <w:szCs w:val="22"/>
        </w:rPr>
        <w:t xml:space="preserve"> allow mentors to recognize the variety of </w:t>
      </w:r>
      <w:r w:rsidRPr="00C925A9">
        <w:rPr>
          <w:rStyle w:val="Body-Title1"/>
          <w:rFonts w:ascii="Lato" w:hAnsi="Lato" w:cs="Arial"/>
          <w:b w:val="0"/>
          <w:sz w:val="22"/>
          <w:szCs w:val="22"/>
        </w:rPr>
        <w:t xml:space="preserve">student </w:t>
      </w:r>
      <w:r w:rsidR="00E41964" w:rsidRPr="00C925A9">
        <w:rPr>
          <w:rStyle w:val="Body-Title1"/>
          <w:rFonts w:ascii="Lato" w:hAnsi="Lato" w:cs="Arial"/>
          <w:b w:val="0"/>
          <w:sz w:val="22"/>
          <w:szCs w:val="22"/>
        </w:rPr>
        <w:t>strength</w:t>
      </w:r>
      <w:r w:rsidRPr="00C925A9">
        <w:rPr>
          <w:rStyle w:val="Body-Title1"/>
          <w:rFonts w:ascii="Lato" w:hAnsi="Lato" w:cs="Arial"/>
          <w:b w:val="0"/>
          <w:sz w:val="22"/>
          <w:szCs w:val="22"/>
        </w:rPr>
        <w:t>s</w:t>
      </w:r>
      <w:r w:rsidR="00E41964" w:rsidRPr="00C925A9">
        <w:rPr>
          <w:rStyle w:val="Body-Title1"/>
          <w:rFonts w:ascii="Lato" w:hAnsi="Lato" w:cs="Arial"/>
          <w:b w:val="0"/>
          <w:sz w:val="22"/>
          <w:szCs w:val="22"/>
        </w:rPr>
        <w:t xml:space="preserve"> and </w:t>
      </w:r>
      <w:r w:rsidRPr="00C925A9">
        <w:rPr>
          <w:rStyle w:val="Body-Title1"/>
          <w:rFonts w:ascii="Lato" w:hAnsi="Lato" w:cs="Arial"/>
          <w:b w:val="0"/>
          <w:sz w:val="22"/>
          <w:szCs w:val="22"/>
        </w:rPr>
        <w:t xml:space="preserve">the </w:t>
      </w:r>
      <w:r w:rsidR="00E41964" w:rsidRPr="00C925A9">
        <w:rPr>
          <w:rStyle w:val="Body-Title1"/>
          <w:rFonts w:ascii="Lato" w:hAnsi="Lato" w:cs="Arial"/>
          <w:b w:val="0"/>
          <w:sz w:val="22"/>
          <w:szCs w:val="22"/>
        </w:rPr>
        <w:t>barriers to their students’ success.</w:t>
      </w:r>
    </w:p>
    <w:p w14:paraId="66EFFBAB" w14:textId="77777777" w:rsidR="006F7CFA" w:rsidRPr="00C925A9" w:rsidRDefault="006F7CFA" w:rsidP="00CE5EA1">
      <w:pPr>
        <w:pStyle w:val="Body-Title"/>
        <w:rPr>
          <w:rStyle w:val="Body-Title1"/>
          <w:rFonts w:ascii="Lato" w:hAnsi="Lato" w:cs="Arial"/>
          <w:sz w:val="22"/>
          <w:szCs w:val="22"/>
        </w:rPr>
      </w:pPr>
    </w:p>
    <w:p w14:paraId="3196EBA6" w14:textId="577E5FE8" w:rsidR="00CE5EA1" w:rsidRPr="00C925A9" w:rsidRDefault="00CE5EA1" w:rsidP="00CE5EA1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C925A9">
        <w:rPr>
          <w:rStyle w:val="Body-Title1"/>
          <w:rFonts w:ascii="Lato" w:hAnsi="Lato" w:cs="Arial"/>
          <w:b/>
          <w:sz w:val="22"/>
          <w:szCs w:val="22"/>
        </w:rPr>
        <w:t>Materials Needed</w:t>
      </w:r>
      <w:r w:rsidR="00040659" w:rsidRPr="00C925A9">
        <w:rPr>
          <w:rStyle w:val="Body-Title1"/>
          <w:rFonts w:ascii="Lato" w:hAnsi="Lato" w:cs="Arial"/>
          <w:b/>
          <w:sz w:val="22"/>
          <w:szCs w:val="22"/>
        </w:rPr>
        <w:t>:</w:t>
      </w:r>
    </w:p>
    <w:p w14:paraId="33BB9F2E" w14:textId="19B77991" w:rsidR="006F7CFA" w:rsidRPr="00C925A9" w:rsidRDefault="00CE5EA1" w:rsidP="00EF55E0">
      <w:pPr>
        <w:pStyle w:val="body-bullets"/>
        <w:numPr>
          <w:ilvl w:val="0"/>
          <w:numId w:val="5"/>
        </w:numPr>
        <w:spacing w:after="0"/>
        <w:rPr>
          <w:rStyle w:val="Hyperlink"/>
          <w:rFonts w:ascii="Lato" w:hAnsi="Lato" w:cs="Arial"/>
          <w:color w:val="000000"/>
          <w:sz w:val="22"/>
          <w:szCs w:val="22"/>
          <w:u w:val="none"/>
        </w:rPr>
      </w:pPr>
      <w:r w:rsidRPr="00C925A9">
        <w:rPr>
          <w:rStyle w:val="Body1"/>
          <w:rFonts w:ascii="Lato" w:hAnsi="Lato" w:cs="Arial"/>
        </w:rPr>
        <w:t xml:space="preserve">Handout – </w:t>
      </w:r>
      <w:r w:rsidR="006F7CFA" w:rsidRPr="00C925A9">
        <w:rPr>
          <w:rFonts w:ascii="Lato" w:hAnsi="Lato" w:cs="Arial"/>
          <w:sz w:val="22"/>
          <w:szCs w:val="22"/>
        </w:rPr>
        <w:t>Being Genuine</w:t>
      </w:r>
      <w:r w:rsidR="008F472B" w:rsidRPr="00C925A9">
        <w:rPr>
          <w:rFonts w:ascii="Lato" w:hAnsi="Lato" w:cs="Arial"/>
          <w:sz w:val="22"/>
          <w:szCs w:val="22"/>
        </w:rPr>
        <w:t xml:space="preserve"> (2.1)</w:t>
      </w:r>
    </w:p>
    <w:p w14:paraId="28072123" w14:textId="7C4EAF0D" w:rsidR="00EF55E0" w:rsidRPr="00C925A9" w:rsidRDefault="00AA4FF9" w:rsidP="00AA4FF9">
      <w:pPr>
        <w:pStyle w:val="body-bullets"/>
        <w:numPr>
          <w:ilvl w:val="0"/>
          <w:numId w:val="5"/>
        </w:numPr>
        <w:spacing w:after="0"/>
        <w:rPr>
          <w:rStyle w:val="Body1"/>
          <w:rFonts w:ascii="Lato" w:hAnsi="Lato" w:cs="Arial"/>
        </w:rPr>
      </w:pPr>
      <w:r w:rsidRPr="00C925A9">
        <w:rPr>
          <w:rStyle w:val="Body1"/>
          <w:rFonts w:ascii="Lato" w:hAnsi="Lato" w:cs="Arial"/>
        </w:rPr>
        <w:t>Video</w:t>
      </w:r>
      <w:r w:rsidR="006F7CFA" w:rsidRPr="00C925A9">
        <w:rPr>
          <w:rStyle w:val="Body1"/>
          <w:rFonts w:ascii="Lato" w:hAnsi="Lato" w:cs="Arial"/>
        </w:rPr>
        <w:t xml:space="preserve"> –Simone</w:t>
      </w:r>
      <w:r w:rsidRPr="00C925A9">
        <w:rPr>
          <w:rStyle w:val="Body1"/>
          <w:rFonts w:ascii="Lato" w:hAnsi="Lato" w:cs="Arial"/>
        </w:rPr>
        <w:t xml:space="preserve">, </w:t>
      </w:r>
      <w:hyperlink r:id="rId7" w:history="1">
        <w:r w:rsidRPr="00C925A9">
          <w:rPr>
            <w:rStyle w:val="Hyperlink"/>
            <w:rFonts w:ascii="Lato" w:eastAsia="Helvetica (TT) Regular" w:hAnsi="Lato" w:cs="Arial"/>
            <w:sz w:val="22"/>
            <w:szCs w:val="22"/>
          </w:rPr>
          <w:t>https://www.youtube.com/watch?v=atPf-MNUC6I</w:t>
        </w:r>
      </w:hyperlink>
      <w:r w:rsidRPr="00C925A9">
        <w:rPr>
          <w:rStyle w:val="Body1"/>
          <w:rFonts w:ascii="Lato" w:hAnsi="Lato" w:cs="Arial"/>
        </w:rPr>
        <w:t xml:space="preserve"> </w:t>
      </w:r>
    </w:p>
    <w:p w14:paraId="6B8F5982" w14:textId="156A4C17" w:rsidR="006F7CFA" w:rsidRPr="00C925A9" w:rsidRDefault="008F5B3A" w:rsidP="00AA4FF9">
      <w:pPr>
        <w:pStyle w:val="body-bullets"/>
        <w:numPr>
          <w:ilvl w:val="0"/>
          <w:numId w:val="5"/>
        </w:numPr>
        <w:spacing w:after="0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  <w:color w:val="auto"/>
        </w:rPr>
        <w:t xml:space="preserve">Video </w:t>
      </w:r>
      <w:r w:rsidR="006F7CFA" w:rsidRPr="00C925A9">
        <w:rPr>
          <w:rStyle w:val="Body1"/>
          <w:rFonts w:ascii="Lato" w:hAnsi="Lato" w:cs="Arial"/>
          <w:color w:val="auto"/>
        </w:rPr>
        <w:t>–</w:t>
      </w:r>
      <w:r w:rsidR="00AA4FF9" w:rsidRPr="00C925A9">
        <w:rPr>
          <w:rStyle w:val="Body1"/>
          <w:rFonts w:ascii="Lato" w:hAnsi="Lato" w:cs="Arial"/>
          <w:color w:val="auto"/>
        </w:rPr>
        <w:t xml:space="preserve"> Empathy, </w:t>
      </w:r>
      <w:hyperlink r:id="rId8" w:history="1">
        <w:r w:rsidR="00AA4FF9" w:rsidRPr="00C925A9">
          <w:rPr>
            <w:rStyle w:val="Hyperlink"/>
            <w:rFonts w:ascii="Lato" w:eastAsia="Helvetica (TT) Regular" w:hAnsi="Lato" w:cs="Arial"/>
            <w:sz w:val="22"/>
            <w:szCs w:val="22"/>
          </w:rPr>
          <w:t>https://www.youtube.com/watch?v=1Evwgu369Jw</w:t>
        </w:r>
      </w:hyperlink>
      <w:r w:rsidR="00AA4FF9" w:rsidRPr="00C925A9">
        <w:rPr>
          <w:rStyle w:val="Body1"/>
          <w:rFonts w:ascii="Lato" w:hAnsi="Lato" w:cs="Arial"/>
          <w:color w:val="auto"/>
        </w:rPr>
        <w:t xml:space="preserve"> </w:t>
      </w:r>
    </w:p>
    <w:p w14:paraId="6F3E4957" w14:textId="77777777" w:rsidR="00CE5EA1" w:rsidRPr="00C925A9" w:rsidRDefault="00CE5EA1" w:rsidP="00CE5EA1">
      <w:pPr>
        <w:pStyle w:val="body-bullets"/>
        <w:spacing w:after="0"/>
        <w:rPr>
          <w:rStyle w:val="Body1"/>
          <w:rFonts w:ascii="Lato" w:hAnsi="Lato" w:cs="Arial"/>
        </w:rPr>
      </w:pPr>
    </w:p>
    <w:p w14:paraId="439074BC" w14:textId="77777777" w:rsidR="00CE5EA1" w:rsidRPr="00C925A9" w:rsidRDefault="00CE5EA1" w:rsidP="00CE5EA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Lato" w:hAnsi="Lato"/>
          <w:color w:val="000000"/>
        </w:rPr>
      </w:pPr>
      <w:r w:rsidRPr="00C925A9">
        <w:rPr>
          <w:rFonts w:ascii="Lato" w:hAnsi="Lato" w:cs="Arial"/>
          <w:b/>
          <w:bCs/>
          <w:color w:val="000000"/>
        </w:rPr>
        <w:t>Time Needed:</w:t>
      </w:r>
      <w:r w:rsidRPr="00C925A9">
        <w:rPr>
          <w:rFonts w:ascii="Lato" w:hAnsi="Lato" w:cs="Arial"/>
          <w:color w:val="000000"/>
        </w:rPr>
        <w:t xml:space="preserve"> 30 minutes</w:t>
      </w:r>
    </w:p>
    <w:p w14:paraId="4B7F6E52" w14:textId="77777777" w:rsidR="00CE5EA1" w:rsidRPr="00C925A9" w:rsidRDefault="00CE5EA1" w:rsidP="00CE5EA1">
      <w:pPr>
        <w:pStyle w:val="Body-Title"/>
        <w:rPr>
          <w:rStyle w:val="Body-Title1"/>
          <w:rFonts w:ascii="Lato" w:hAnsi="Lato" w:cs="Arial"/>
          <w:b/>
          <w:bCs/>
          <w:sz w:val="22"/>
          <w:szCs w:val="22"/>
        </w:rPr>
      </w:pPr>
      <w:r w:rsidRPr="00C925A9">
        <w:rPr>
          <w:rStyle w:val="Body-Title1"/>
          <w:rFonts w:ascii="Lato" w:hAnsi="Lato" w:cs="Arial"/>
          <w:b/>
          <w:sz w:val="22"/>
          <w:szCs w:val="22"/>
        </w:rPr>
        <w:t>Procedures</w:t>
      </w:r>
    </w:p>
    <w:p w14:paraId="413B8DC3" w14:textId="17F95AC7" w:rsidR="002A286A" w:rsidRDefault="002A286A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Share and discuss the information presented in the first two bullet points in the background and knowledge section.</w:t>
      </w:r>
    </w:p>
    <w:p w14:paraId="04E7B205" w14:textId="77777777" w:rsidR="00C639D6" w:rsidRPr="00C925A9" w:rsidRDefault="00C639D6" w:rsidP="00C639D6">
      <w:pPr>
        <w:pStyle w:val="Body-Title"/>
        <w:spacing w:line="240" w:lineRule="auto"/>
        <w:ind w:left="720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24BA3E6B" w14:textId="3009185C" w:rsidR="002A286A" w:rsidRDefault="002A286A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Have partners share times when they’ve witnessed the power inherent in a positive connection with a student or students</w:t>
      </w:r>
    </w:p>
    <w:p w14:paraId="47A50AB6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408D306A" w14:textId="077A5D01" w:rsidR="00040659" w:rsidRDefault="00040659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Show the “S</w:t>
      </w:r>
      <w:r w:rsidR="002A286A" w:rsidRPr="00C925A9">
        <w:rPr>
          <w:rFonts w:ascii="Lato" w:eastAsia="Helvetica (TT) Regular" w:hAnsi="Lato" w:cs="Arial"/>
          <w:b w:val="0"/>
          <w:sz w:val="22"/>
          <w:szCs w:val="22"/>
        </w:rPr>
        <w:t>imone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>”</w:t>
      </w:r>
      <w:r w:rsidR="002A286A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video</w:t>
      </w:r>
      <w:r w:rsidR="00485A60" w:rsidRPr="00C925A9">
        <w:rPr>
          <w:rFonts w:ascii="Lato" w:eastAsia="Helvetica (TT) Regular" w:hAnsi="Lato" w:cs="Arial"/>
          <w:b w:val="0"/>
          <w:sz w:val="22"/>
          <w:szCs w:val="22"/>
        </w:rPr>
        <w:t xml:space="preserve">. </w:t>
      </w:r>
    </w:p>
    <w:p w14:paraId="7AD756DF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630F8651" w14:textId="3DA1E927" w:rsidR="00485A60" w:rsidRDefault="00485A60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Have participants reflect upon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 xml:space="preserve"> what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 they heard and share with a partner their key takeaway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>(s)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>.</w:t>
      </w:r>
    </w:p>
    <w:p w14:paraId="77F9C26A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42E7419B" w14:textId="5405331B" w:rsidR="00485A60" w:rsidRDefault="002A286A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Talk about the three key </w:t>
      </w:r>
      <w:r w:rsidRPr="00C925A9">
        <w:rPr>
          <w:rFonts w:ascii="Lato" w:eastAsia="Times New Roman" w:hAnsi="Lato" w:cs="Times New Roman"/>
          <w:b w:val="0"/>
          <w:sz w:val="22"/>
          <w:szCs w:val="22"/>
        </w:rPr>
        <w:t>three key components to building positive interpersonal connections</w:t>
      </w:r>
      <w:r w:rsidR="00485A60" w:rsidRPr="00C925A9">
        <w:rPr>
          <w:rFonts w:ascii="Lato" w:eastAsia="Times New Roman" w:hAnsi="Lato" w:cs="Times New Roman"/>
          <w:b w:val="0"/>
          <w:sz w:val="22"/>
          <w:szCs w:val="22"/>
        </w:rPr>
        <w:t xml:space="preserve"> (</w:t>
      </w:r>
      <w:r w:rsidRPr="00C925A9">
        <w:rPr>
          <w:rFonts w:ascii="Lato" w:eastAsia="Times New Roman" w:hAnsi="Lato" w:cs="Times New Roman"/>
          <w:b w:val="0"/>
          <w:sz w:val="22"/>
          <w:szCs w:val="22"/>
        </w:rPr>
        <w:t>Em</w:t>
      </w:r>
      <w:r w:rsidR="00485A60" w:rsidRPr="00C925A9">
        <w:rPr>
          <w:rFonts w:ascii="Lato" w:eastAsia="Times New Roman" w:hAnsi="Lato" w:cs="Times New Roman"/>
          <w:b w:val="0"/>
          <w:sz w:val="22"/>
          <w:szCs w:val="22"/>
        </w:rPr>
        <w:t xml:space="preserve">pathy, </w:t>
      </w:r>
      <w:r w:rsidRPr="00C925A9">
        <w:rPr>
          <w:rFonts w:ascii="Lato" w:eastAsia="Times New Roman" w:hAnsi="Lato" w:cs="Times New Roman"/>
          <w:b w:val="0"/>
          <w:sz w:val="22"/>
          <w:szCs w:val="22"/>
        </w:rPr>
        <w:t>Genuineness</w:t>
      </w:r>
      <w:r w:rsidR="00485A60" w:rsidRPr="00C925A9">
        <w:rPr>
          <w:rFonts w:ascii="Lato" w:eastAsia="Times New Roman" w:hAnsi="Lato" w:cs="Times New Roman"/>
          <w:b w:val="0"/>
          <w:sz w:val="22"/>
          <w:szCs w:val="22"/>
        </w:rPr>
        <w:t xml:space="preserve">, </w:t>
      </w:r>
      <w:r w:rsidR="00485A60" w:rsidRPr="00C925A9">
        <w:rPr>
          <w:rFonts w:ascii="Lato" w:eastAsia="Helvetica (TT) Regular" w:hAnsi="Lato" w:cs="Arial"/>
          <w:b w:val="0"/>
          <w:sz w:val="22"/>
          <w:szCs w:val="22"/>
        </w:rPr>
        <w:t>and Positive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 Regard</w:t>
      </w:r>
      <w:r w:rsidR="00485A60" w:rsidRPr="00C925A9">
        <w:rPr>
          <w:rFonts w:ascii="Lato" w:eastAsia="Helvetica (TT) Regular" w:hAnsi="Lato" w:cs="Arial"/>
          <w:b w:val="0"/>
          <w:sz w:val="22"/>
          <w:szCs w:val="22"/>
        </w:rPr>
        <w:t xml:space="preserve">). Have participants define each </w:t>
      </w:r>
      <w:r w:rsidR="00483AD5" w:rsidRPr="00C925A9">
        <w:rPr>
          <w:rFonts w:ascii="Lato" w:eastAsia="Helvetica (TT) Regular" w:hAnsi="Lato" w:cs="Arial"/>
          <w:b w:val="0"/>
          <w:sz w:val="22"/>
          <w:szCs w:val="22"/>
        </w:rPr>
        <w:t>component</w:t>
      </w:r>
      <w:r w:rsidR="00485A60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in their own words. Discuss the similarities and differences in their definitions.</w:t>
      </w:r>
    </w:p>
    <w:p w14:paraId="129CAE6B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67F85F01" w14:textId="61972E74" w:rsidR="002A286A" w:rsidRDefault="00485A60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Show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the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 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>“E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>mpathy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>”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 video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>.</w:t>
      </w:r>
    </w:p>
    <w:p w14:paraId="543AAE83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7105F2D5" w14:textId="6FB8F179" w:rsidR="00E41964" w:rsidRDefault="00E41964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Have participants share a time 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 xml:space="preserve">when 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>empathy made a positive effect in their lives or the lives of their students.</w:t>
      </w:r>
    </w:p>
    <w:p w14:paraId="0F35F4D1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2DCA57B0" w14:textId="6A389D60" w:rsidR="00CE5EA1" w:rsidRDefault="00E41964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Review the definition of </w:t>
      </w:r>
      <w:r w:rsidR="00483AD5" w:rsidRPr="00C925A9">
        <w:rPr>
          <w:rFonts w:ascii="Lato" w:eastAsia="Helvetica (TT) Regular" w:hAnsi="Lato" w:cs="Arial"/>
          <w:b w:val="0"/>
          <w:sz w:val="22"/>
          <w:szCs w:val="22"/>
        </w:rPr>
        <w:t>genuineness</w:t>
      </w:r>
      <w:r w:rsidR="000D22C2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and suggest that sometimes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it’s hard to be genuine. 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 xml:space="preserve"> </w:t>
      </w:r>
      <w:r w:rsidR="00040659" w:rsidRPr="00C925A9">
        <w:rPr>
          <w:rFonts w:ascii="Lato" w:eastAsia="Helvetica (TT) Regular" w:hAnsi="Lato" w:cs="Arial"/>
          <w:b w:val="0"/>
          <w:sz w:val="22"/>
          <w:szCs w:val="22"/>
        </w:rPr>
        <w:t>Sometimes</w:t>
      </w:r>
      <w:r w:rsidR="000D22C2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people choose not to be genuine for o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>ne</w:t>
      </w:r>
      <w:r w:rsidR="000D22C2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reason or a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>nother. Do the activity on handout</w:t>
      </w:r>
      <w:r w:rsidR="001833AA" w:rsidRPr="001833AA">
        <w:rPr>
          <w:rFonts w:ascii="Lato" w:hAnsi="Lato" w:cs="Arial"/>
          <w:sz w:val="22"/>
          <w:szCs w:val="22"/>
        </w:rPr>
        <w:t xml:space="preserve"> </w:t>
      </w:r>
      <w:r w:rsidR="001833AA" w:rsidRPr="001833AA">
        <w:rPr>
          <w:rFonts w:ascii="Lato" w:hAnsi="Lato" w:cs="Arial"/>
          <w:b w:val="0"/>
          <w:sz w:val="22"/>
          <w:szCs w:val="22"/>
        </w:rPr>
        <w:t>Being Genuine (2.1)</w:t>
      </w:r>
      <w:r w:rsidR="000D22C2" w:rsidRPr="001833AA">
        <w:rPr>
          <w:rFonts w:ascii="Lato" w:eastAsia="Helvetica (TT) Regular" w:hAnsi="Lato" w:cs="Arial"/>
          <w:b w:val="0"/>
          <w:sz w:val="22"/>
          <w:szCs w:val="22"/>
        </w:rPr>
        <w:t>.</w:t>
      </w:r>
    </w:p>
    <w:p w14:paraId="563BBBDF" w14:textId="77777777" w:rsidR="00C639D6" w:rsidRPr="001833AA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5CBEA072" w14:textId="53D1A712" w:rsidR="00040659" w:rsidRDefault="00040659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Have participants share with a partner which illustration they chose and why.</w:t>
      </w:r>
    </w:p>
    <w:p w14:paraId="2EEBC2A2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</w:p>
    <w:p w14:paraId="15FC353E" w14:textId="027FDC06" w:rsidR="000D22C2" w:rsidRDefault="000D22C2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>Review their definition of positive regard.</w:t>
      </w:r>
      <w:r w:rsidR="007A3B40" w:rsidRPr="00C925A9">
        <w:rPr>
          <w:rFonts w:ascii="Lato" w:eastAsia="Helvetica (TT) Regular" w:hAnsi="Lato" w:cs="Arial"/>
          <w:b w:val="0"/>
          <w:sz w:val="22"/>
          <w:szCs w:val="22"/>
        </w:rPr>
        <w:t xml:space="preserve"> Have participants brainstorm why valuing the students’ preferences on education, training, and career pathways is an essential part of the ACP process.</w:t>
      </w:r>
    </w:p>
    <w:p w14:paraId="1A2A12F9" w14:textId="77777777" w:rsidR="00C639D6" w:rsidRPr="00C925A9" w:rsidRDefault="00C639D6" w:rsidP="00C639D6">
      <w:pPr>
        <w:pStyle w:val="Body-Title"/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bookmarkStart w:id="0" w:name="_GoBack"/>
      <w:bookmarkEnd w:id="0"/>
    </w:p>
    <w:p w14:paraId="7E28922A" w14:textId="26A9FC98" w:rsidR="007A3B40" w:rsidRPr="00C925A9" w:rsidRDefault="005D3742" w:rsidP="00EF55E0">
      <w:pPr>
        <w:pStyle w:val="Body-Title"/>
        <w:numPr>
          <w:ilvl w:val="0"/>
          <w:numId w:val="2"/>
        </w:numPr>
        <w:spacing w:line="240" w:lineRule="auto"/>
        <w:textAlignment w:val="auto"/>
        <w:rPr>
          <w:rFonts w:ascii="Lato" w:eastAsia="Helvetica (TT) Regular" w:hAnsi="Lato" w:cs="Arial"/>
          <w:b w:val="0"/>
          <w:sz w:val="22"/>
          <w:szCs w:val="22"/>
        </w:rPr>
      </w:pP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Preface the remainder of Level 2 lessons by telling folks that this work on 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>r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 xml:space="preserve">elationship-building and </w:t>
      </w:r>
      <w:r w:rsidR="00BA2226">
        <w:rPr>
          <w:rFonts w:ascii="Lato" w:eastAsia="Helvetica (TT) Regular" w:hAnsi="Lato" w:cs="Arial"/>
          <w:b w:val="0"/>
          <w:sz w:val="22"/>
          <w:szCs w:val="22"/>
        </w:rPr>
        <w:t>c</w:t>
      </w:r>
      <w:r w:rsidRPr="00C925A9">
        <w:rPr>
          <w:rFonts w:ascii="Lato" w:eastAsia="Helvetica (TT) Regular" w:hAnsi="Lato" w:cs="Arial"/>
          <w:b w:val="0"/>
          <w:sz w:val="22"/>
          <w:szCs w:val="22"/>
        </w:rPr>
        <w:t>onnectedness is the foundation for the upcoming lessons; including engaging in critical conversations, goal-setting, and selecting post-secondary options.</w:t>
      </w:r>
    </w:p>
    <w:p w14:paraId="093452BB" w14:textId="77777777" w:rsidR="00CE5EA1" w:rsidRPr="00C925A9" w:rsidRDefault="00CE5EA1" w:rsidP="00CE5EA1">
      <w:pPr>
        <w:rPr>
          <w:rStyle w:val="Body1"/>
          <w:rFonts w:ascii="Lato" w:hAnsi="Lato" w:cs="Arial"/>
          <w:bCs/>
          <w:color w:val="000000"/>
        </w:rPr>
      </w:pPr>
      <w:r w:rsidRPr="00C925A9">
        <w:rPr>
          <w:rStyle w:val="Body1"/>
          <w:rFonts w:ascii="Lato" w:hAnsi="Lato" w:cs="Arial"/>
          <w:b/>
        </w:rPr>
        <w:br w:type="page"/>
      </w:r>
    </w:p>
    <w:p w14:paraId="37567300" w14:textId="51F0317D" w:rsidR="00CE5EA1" w:rsidRPr="00C925A9" w:rsidRDefault="00CE5EA1" w:rsidP="00CE5EA1">
      <w:pPr>
        <w:jc w:val="right"/>
        <w:rPr>
          <w:rFonts w:ascii="Lato" w:hAnsi="Lato"/>
          <w:noProof/>
        </w:rPr>
      </w:pPr>
      <w:r w:rsidRPr="00C925A9">
        <w:rPr>
          <w:rFonts w:ascii="Lato" w:hAnsi="Lato"/>
          <w:noProof/>
        </w:rPr>
        <w:lastRenderedPageBreak/>
        <w:t xml:space="preserve">Handout </w:t>
      </w:r>
      <w:r w:rsidR="00793F5B" w:rsidRPr="00C925A9">
        <w:rPr>
          <w:rFonts w:ascii="Lato" w:hAnsi="Lato"/>
          <w:noProof/>
        </w:rPr>
        <w:t>2.</w:t>
      </w:r>
      <w:r w:rsidR="001E3850">
        <w:rPr>
          <w:rFonts w:ascii="Lato" w:hAnsi="Lato"/>
          <w:noProof/>
        </w:rPr>
        <w:t>1</w:t>
      </w:r>
    </w:p>
    <w:p w14:paraId="770D3270" w14:textId="5054F895" w:rsidR="00C925A9" w:rsidRPr="00C925A9" w:rsidRDefault="00C925A9" w:rsidP="00C925A9">
      <w:pPr>
        <w:jc w:val="center"/>
        <w:rPr>
          <w:rFonts w:ascii="Lato" w:hAnsi="Lato"/>
          <w:sz w:val="28"/>
          <w:szCs w:val="28"/>
          <w:u w:val="single"/>
        </w:rPr>
      </w:pPr>
      <w:r w:rsidRPr="00C925A9">
        <w:rPr>
          <w:rFonts w:ascii="Lato" w:hAnsi="Lato"/>
          <w:sz w:val="28"/>
          <w:szCs w:val="28"/>
          <w:u w:val="single"/>
        </w:rPr>
        <w:t>Being Genuine Activity</w:t>
      </w:r>
    </w:p>
    <w:p w14:paraId="0B4FEDD1" w14:textId="77777777" w:rsidR="00C925A9" w:rsidRDefault="00C925A9" w:rsidP="00C925A9">
      <w:pPr>
        <w:jc w:val="center"/>
      </w:pPr>
      <w:r>
        <w:t>Which image best represents why people struggle to be more genuine?</w:t>
      </w: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464"/>
        <w:gridCol w:w="2394"/>
      </w:tblGrid>
      <w:tr w:rsidR="00C925A9" w14:paraId="5028F52F" w14:textId="77777777" w:rsidTr="00C925A9">
        <w:trPr>
          <w:trHeight w:val="2400"/>
        </w:trPr>
        <w:tc>
          <w:tcPr>
            <w:tcW w:w="2394" w:type="dxa"/>
            <w:vAlign w:val="center"/>
          </w:tcPr>
          <w:p w14:paraId="6C74BCE9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C031E" wp14:editId="6DE05F8D">
                  <wp:extent cx="982919" cy="827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3912" cy="84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558032F3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E9344" wp14:editId="51247909">
                  <wp:extent cx="957410" cy="12971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57" cy="130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322F7B4E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4263B" wp14:editId="747BAF13">
                  <wp:extent cx="1170432" cy="11704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2F123B8D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629A2FCF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F85FAB" wp14:editId="1E7AEF07">
                  <wp:extent cx="747422" cy="10840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89" cy="109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A9" w14:paraId="12965A56" w14:textId="77777777" w:rsidTr="00C925A9">
        <w:trPr>
          <w:trHeight w:val="2400"/>
        </w:trPr>
        <w:tc>
          <w:tcPr>
            <w:tcW w:w="2394" w:type="dxa"/>
            <w:vAlign w:val="center"/>
          </w:tcPr>
          <w:p w14:paraId="4E52F5DF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09317" wp14:editId="7B87D85B">
                  <wp:extent cx="898497" cy="1311674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S8XYD54A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20" cy="134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5FAF5822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8416C4" wp14:editId="576A32D8">
                  <wp:extent cx="739471" cy="10678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50" cy="107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64D4EE4F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D79EA" wp14:editId="0BAAB9A3">
                  <wp:extent cx="985961" cy="9859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232" cy="99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57C7445C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A05B76" wp14:editId="35E18F04">
                  <wp:extent cx="699715" cy="1350613"/>
                  <wp:effectExtent l="0" t="0" r="571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1].gif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1857" cy="137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A9" w14:paraId="658D8911" w14:textId="77777777" w:rsidTr="00C925A9">
        <w:trPr>
          <w:trHeight w:val="2400"/>
        </w:trPr>
        <w:tc>
          <w:tcPr>
            <w:tcW w:w="2394" w:type="dxa"/>
            <w:vAlign w:val="center"/>
          </w:tcPr>
          <w:p w14:paraId="2D1451B6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385B6E" wp14:editId="72184FAB">
                  <wp:extent cx="1192695" cy="11926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[2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49" cy="119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7F8F7CFE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5429E" wp14:editId="29C965AA">
                  <wp:extent cx="1157854" cy="11578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2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53" cy="116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3EBB2039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E026D" wp14:editId="01BFD702">
                  <wp:extent cx="1033272" cy="8229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2BCFFF9A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81F2D" wp14:editId="47C0C4B6">
                  <wp:extent cx="757257" cy="125420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4274" cy="126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A9" w14:paraId="2BAA2806" w14:textId="77777777" w:rsidTr="00C925A9">
        <w:trPr>
          <w:trHeight w:val="2400"/>
        </w:trPr>
        <w:tc>
          <w:tcPr>
            <w:tcW w:w="2394" w:type="dxa"/>
            <w:vAlign w:val="center"/>
          </w:tcPr>
          <w:p w14:paraId="01D02E04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74FE9" wp14:editId="4FD176A9">
                  <wp:extent cx="978408" cy="97840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[3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2A8204F4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C20324" wp14:editId="7AFF5C6F">
                  <wp:extent cx="858741" cy="12881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PZ59KCL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54" cy="129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5904D2A4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89FECB" wp14:editId="16007DF3">
                  <wp:extent cx="1315773" cy="9418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1]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42" cy="94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2911D1CB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CA2B4" wp14:editId="302A9B8C">
                  <wp:extent cx="1125343" cy="114531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DV30IT5V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14" cy="114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5A9" w14:paraId="5EB41810" w14:textId="77777777" w:rsidTr="00C925A9">
        <w:trPr>
          <w:trHeight w:val="2400"/>
        </w:trPr>
        <w:tc>
          <w:tcPr>
            <w:tcW w:w="2394" w:type="dxa"/>
            <w:vAlign w:val="center"/>
          </w:tcPr>
          <w:p w14:paraId="39CE2866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E20A0" wp14:editId="66568100">
                  <wp:extent cx="1052627" cy="616171"/>
                  <wp:effectExtent l="0" t="247650" r="0" b="2794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[3]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694686">
                            <a:off x="0" y="0"/>
                            <a:ext cx="1061017" cy="62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34F0B011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FC5FA" wp14:editId="4F7ACDA7">
                  <wp:extent cx="1098743" cy="109874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90" cy="109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109F3BF1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06499" wp14:editId="1C900EC3">
                  <wp:extent cx="1427621" cy="117778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E4B17D3T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26" cy="11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47CB5621" w14:textId="77777777" w:rsidR="00C925A9" w:rsidRDefault="00C925A9" w:rsidP="00C925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9305C3" wp14:editId="6C50E925">
                  <wp:extent cx="886968" cy="95097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[2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33003" w14:textId="77777777" w:rsidR="00C925A9" w:rsidRDefault="00C925A9" w:rsidP="00C925A9">
      <w:pPr>
        <w:jc w:val="center"/>
      </w:pPr>
    </w:p>
    <w:p w14:paraId="3C35A8B3" w14:textId="77777777" w:rsidR="00C925A9" w:rsidRDefault="00C925A9" w:rsidP="00C925A9">
      <w:pPr>
        <w:jc w:val="center"/>
      </w:pPr>
    </w:p>
    <w:p w14:paraId="1D1004AC" w14:textId="77777777" w:rsidR="00C925A9" w:rsidRDefault="00C925A9" w:rsidP="00C925A9">
      <w:pPr>
        <w:jc w:val="center"/>
      </w:pPr>
    </w:p>
    <w:p w14:paraId="389BCC8F" w14:textId="77777777" w:rsidR="00793F5B" w:rsidRDefault="00793F5B" w:rsidP="00C925A9">
      <w:pPr>
        <w:rPr>
          <w:noProof/>
        </w:rPr>
      </w:pPr>
    </w:p>
    <w:p w14:paraId="40E78EED" w14:textId="77777777" w:rsidR="00CE5EA1" w:rsidRDefault="00CE5EA1" w:rsidP="00CE5EA1">
      <w:pPr>
        <w:rPr>
          <w:rStyle w:val="Body1"/>
          <w:rFonts w:ascii="Lato" w:hAnsi="Lato" w:cs="Arial"/>
          <w:b/>
        </w:rPr>
      </w:pPr>
    </w:p>
    <w:p w14:paraId="055DDEE1" w14:textId="4A545509" w:rsidR="004A022D" w:rsidRPr="00CE5EA1" w:rsidRDefault="004A022D" w:rsidP="00CE5EA1"/>
    <w:sectPr w:rsidR="004A022D" w:rsidRPr="00CE5EA1" w:rsidSect="002F0598"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664D" w14:textId="77777777" w:rsidR="00863DF7" w:rsidRDefault="00863DF7" w:rsidP="00863DF7">
      <w:pPr>
        <w:spacing w:after="0" w:line="240" w:lineRule="auto"/>
      </w:pPr>
      <w:r>
        <w:separator/>
      </w:r>
    </w:p>
  </w:endnote>
  <w:endnote w:type="continuationSeparator" w:id="0">
    <w:p w14:paraId="4C4DCF34" w14:textId="77777777" w:rsidR="00863DF7" w:rsidRDefault="00863DF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 (TT)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2C1D" w14:textId="71E089F5" w:rsidR="009F2948" w:rsidRDefault="00C3375B" w:rsidP="00C3375B">
    <w:pPr>
      <w:pStyle w:val="Footer"/>
      <w:jc w:val="right"/>
    </w:pPr>
    <w:r>
      <w:t>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460B" w14:textId="39F6CF26" w:rsidR="009F2948" w:rsidRPr="00C3375B" w:rsidRDefault="00C3375B" w:rsidP="00C3375B">
    <w:pPr>
      <w:pStyle w:val="Footer"/>
      <w:jc w:val="right"/>
    </w:pPr>
    <w: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CBF5" w14:textId="77777777" w:rsidR="00863DF7" w:rsidRDefault="00863DF7" w:rsidP="00863DF7">
      <w:pPr>
        <w:spacing w:after="0" w:line="240" w:lineRule="auto"/>
      </w:pPr>
      <w:r>
        <w:separator/>
      </w:r>
    </w:p>
  </w:footnote>
  <w:footnote w:type="continuationSeparator" w:id="0">
    <w:p w14:paraId="55D664A3" w14:textId="77777777" w:rsidR="00863DF7" w:rsidRDefault="00863DF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8384" w14:textId="663B0DC2" w:rsidR="00C668B7" w:rsidRDefault="00C668B7" w:rsidP="00C668B7">
    <w:pPr>
      <w:pStyle w:val="Header"/>
      <w:jc w:val="center"/>
    </w:pPr>
    <w:r>
      <w:rPr>
        <w:noProof/>
      </w:rPr>
      <w:drawing>
        <wp:inline distT="0" distB="0" distL="0" distR="0" wp14:anchorId="028BB67A" wp14:editId="44E4287B">
          <wp:extent cx="142875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5F"/>
    <w:multiLevelType w:val="hybridMultilevel"/>
    <w:tmpl w:val="76AC1F5E"/>
    <w:lvl w:ilvl="0" w:tplc="B1664D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9FC"/>
    <w:multiLevelType w:val="hybridMultilevel"/>
    <w:tmpl w:val="E79A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663E0"/>
    <w:multiLevelType w:val="hybridMultilevel"/>
    <w:tmpl w:val="98F0A15A"/>
    <w:lvl w:ilvl="0" w:tplc="7944A714">
      <w:numFmt w:val="bullet"/>
      <w:lvlText w:val="•"/>
      <w:lvlJc w:val="left"/>
      <w:pPr>
        <w:ind w:left="1080" w:hanging="360"/>
      </w:pPr>
      <w:rPr>
        <w:rFonts w:ascii="Lato" w:eastAsia="Helvetica (TT) Regular" w:hAnsi="Lato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24108"/>
    <w:multiLevelType w:val="multilevel"/>
    <w:tmpl w:val="375E79E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4" w15:restartNumberingAfterBreak="0">
    <w:nsid w:val="59414F69"/>
    <w:multiLevelType w:val="multilevel"/>
    <w:tmpl w:val="574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00AA3"/>
    <w:rsid w:val="00040659"/>
    <w:rsid w:val="00045EF8"/>
    <w:rsid w:val="00095196"/>
    <w:rsid w:val="000953DD"/>
    <w:rsid w:val="000A1802"/>
    <w:rsid w:val="000D1F4F"/>
    <w:rsid w:val="000D22C2"/>
    <w:rsid w:val="000D23A8"/>
    <w:rsid w:val="000E612C"/>
    <w:rsid w:val="00137349"/>
    <w:rsid w:val="00143F26"/>
    <w:rsid w:val="00150C28"/>
    <w:rsid w:val="00153FF0"/>
    <w:rsid w:val="00163A7A"/>
    <w:rsid w:val="001833AA"/>
    <w:rsid w:val="00183CD6"/>
    <w:rsid w:val="001975AD"/>
    <w:rsid w:val="001B6CF3"/>
    <w:rsid w:val="001C5D8E"/>
    <w:rsid w:val="001E2052"/>
    <w:rsid w:val="001E3850"/>
    <w:rsid w:val="001F10AC"/>
    <w:rsid w:val="001F1B86"/>
    <w:rsid w:val="00205C64"/>
    <w:rsid w:val="002207A5"/>
    <w:rsid w:val="002264AE"/>
    <w:rsid w:val="002335A4"/>
    <w:rsid w:val="002574BF"/>
    <w:rsid w:val="00261FCE"/>
    <w:rsid w:val="0028695A"/>
    <w:rsid w:val="0028724F"/>
    <w:rsid w:val="00294D3B"/>
    <w:rsid w:val="00296105"/>
    <w:rsid w:val="002A1117"/>
    <w:rsid w:val="002A286A"/>
    <w:rsid w:val="002B03B6"/>
    <w:rsid w:val="002B1F33"/>
    <w:rsid w:val="002D450E"/>
    <w:rsid w:val="002E7A09"/>
    <w:rsid w:val="002F0598"/>
    <w:rsid w:val="003039F9"/>
    <w:rsid w:val="00310DC4"/>
    <w:rsid w:val="00330B43"/>
    <w:rsid w:val="00356D74"/>
    <w:rsid w:val="00357416"/>
    <w:rsid w:val="00362623"/>
    <w:rsid w:val="003952A1"/>
    <w:rsid w:val="003A7837"/>
    <w:rsid w:val="003B2122"/>
    <w:rsid w:val="003E18C3"/>
    <w:rsid w:val="003E3F12"/>
    <w:rsid w:val="003F504A"/>
    <w:rsid w:val="004076A8"/>
    <w:rsid w:val="00450068"/>
    <w:rsid w:val="00454B88"/>
    <w:rsid w:val="00466B65"/>
    <w:rsid w:val="00471B1F"/>
    <w:rsid w:val="00483AD5"/>
    <w:rsid w:val="00485A60"/>
    <w:rsid w:val="004931B0"/>
    <w:rsid w:val="004A022D"/>
    <w:rsid w:val="004B30B9"/>
    <w:rsid w:val="004B4A21"/>
    <w:rsid w:val="004E5C40"/>
    <w:rsid w:val="0051501E"/>
    <w:rsid w:val="005344C6"/>
    <w:rsid w:val="0057148E"/>
    <w:rsid w:val="005A327F"/>
    <w:rsid w:val="005C3E7F"/>
    <w:rsid w:val="005D3742"/>
    <w:rsid w:val="005D69EE"/>
    <w:rsid w:val="005D6C2D"/>
    <w:rsid w:val="005E019D"/>
    <w:rsid w:val="0060387D"/>
    <w:rsid w:val="0061088C"/>
    <w:rsid w:val="00613FCB"/>
    <w:rsid w:val="006250B3"/>
    <w:rsid w:val="0065217B"/>
    <w:rsid w:val="006B133E"/>
    <w:rsid w:val="006C13CE"/>
    <w:rsid w:val="006E2035"/>
    <w:rsid w:val="006E4D56"/>
    <w:rsid w:val="006F7CFA"/>
    <w:rsid w:val="00711F73"/>
    <w:rsid w:val="0072375F"/>
    <w:rsid w:val="007423DE"/>
    <w:rsid w:val="0075612D"/>
    <w:rsid w:val="00777A33"/>
    <w:rsid w:val="00780486"/>
    <w:rsid w:val="00786C23"/>
    <w:rsid w:val="00793F5B"/>
    <w:rsid w:val="007A3B40"/>
    <w:rsid w:val="007B00F9"/>
    <w:rsid w:val="007E5E0E"/>
    <w:rsid w:val="007F3A00"/>
    <w:rsid w:val="00820D5F"/>
    <w:rsid w:val="00824BF4"/>
    <w:rsid w:val="00836641"/>
    <w:rsid w:val="00863DF7"/>
    <w:rsid w:val="00863F37"/>
    <w:rsid w:val="008643D3"/>
    <w:rsid w:val="00864573"/>
    <w:rsid w:val="00870224"/>
    <w:rsid w:val="00895533"/>
    <w:rsid w:val="008B607C"/>
    <w:rsid w:val="008D3F2E"/>
    <w:rsid w:val="008E0406"/>
    <w:rsid w:val="008E1235"/>
    <w:rsid w:val="008F472B"/>
    <w:rsid w:val="008F5B3A"/>
    <w:rsid w:val="009023B7"/>
    <w:rsid w:val="009235B4"/>
    <w:rsid w:val="009452F7"/>
    <w:rsid w:val="0095678F"/>
    <w:rsid w:val="009809A6"/>
    <w:rsid w:val="0099305A"/>
    <w:rsid w:val="009B2A48"/>
    <w:rsid w:val="009C6205"/>
    <w:rsid w:val="009D571C"/>
    <w:rsid w:val="009F2948"/>
    <w:rsid w:val="009F3DF8"/>
    <w:rsid w:val="00A30BAD"/>
    <w:rsid w:val="00A4541C"/>
    <w:rsid w:val="00A5352B"/>
    <w:rsid w:val="00A66740"/>
    <w:rsid w:val="00A748F6"/>
    <w:rsid w:val="00A807BE"/>
    <w:rsid w:val="00A85E51"/>
    <w:rsid w:val="00AA4FF9"/>
    <w:rsid w:val="00AB6177"/>
    <w:rsid w:val="00B15458"/>
    <w:rsid w:val="00B21D5D"/>
    <w:rsid w:val="00B4386E"/>
    <w:rsid w:val="00B73FCC"/>
    <w:rsid w:val="00B82F9A"/>
    <w:rsid w:val="00B916E7"/>
    <w:rsid w:val="00BA0246"/>
    <w:rsid w:val="00BA0BF4"/>
    <w:rsid w:val="00BA2226"/>
    <w:rsid w:val="00BC4AF0"/>
    <w:rsid w:val="00BC5EC2"/>
    <w:rsid w:val="00BE16D1"/>
    <w:rsid w:val="00BE1771"/>
    <w:rsid w:val="00C000C5"/>
    <w:rsid w:val="00C00942"/>
    <w:rsid w:val="00C13A84"/>
    <w:rsid w:val="00C21EF9"/>
    <w:rsid w:val="00C3375B"/>
    <w:rsid w:val="00C33C42"/>
    <w:rsid w:val="00C52A82"/>
    <w:rsid w:val="00C60078"/>
    <w:rsid w:val="00C639D6"/>
    <w:rsid w:val="00C668B7"/>
    <w:rsid w:val="00C677DE"/>
    <w:rsid w:val="00C84EEC"/>
    <w:rsid w:val="00C925A9"/>
    <w:rsid w:val="00CD15AE"/>
    <w:rsid w:val="00CD6E84"/>
    <w:rsid w:val="00CE5EA1"/>
    <w:rsid w:val="00CF4235"/>
    <w:rsid w:val="00D0324E"/>
    <w:rsid w:val="00D2668A"/>
    <w:rsid w:val="00D33A87"/>
    <w:rsid w:val="00D40D71"/>
    <w:rsid w:val="00D66924"/>
    <w:rsid w:val="00DA3AD7"/>
    <w:rsid w:val="00DC4608"/>
    <w:rsid w:val="00DC54CA"/>
    <w:rsid w:val="00DD1A78"/>
    <w:rsid w:val="00DF0AE2"/>
    <w:rsid w:val="00E25754"/>
    <w:rsid w:val="00E41964"/>
    <w:rsid w:val="00E51D02"/>
    <w:rsid w:val="00E853BA"/>
    <w:rsid w:val="00EF55E0"/>
    <w:rsid w:val="00EF624F"/>
    <w:rsid w:val="00F336FB"/>
    <w:rsid w:val="00F42339"/>
    <w:rsid w:val="00F51BBA"/>
    <w:rsid w:val="00F865E3"/>
    <w:rsid w:val="00FA48E8"/>
    <w:rsid w:val="00FB6D01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B8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A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BE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E1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BE16D1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820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ps">
    <w:name w:val="caps"/>
    <w:basedOn w:val="DefaultParagraphFont"/>
    <w:rsid w:val="001C5D8E"/>
  </w:style>
  <w:style w:type="paragraph" w:styleId="NormalWeb">
    <w:name w:val="Normal (Web)"/>
    <w:basedOn w:val="Normal"/>
    <w:uiPriority w:val="99"/>
    <w:unhideWhenUsed/>
    <w:rsid w:val="00AB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vwgu369Jw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youtube.com/watch?v=atPf-MNUC6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2017-09-27T18:27:00Z</dcterms:created>
  <dcterms:modified xsi:type="dcterms:W3CDTF">2017-09-29T15:54:00Z</dcterms:modified>
</cp:coreProperties>
</file>