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CE84" w14:textId="42DECA3D" w:rsidR="002F2592" w:rsidRPr="00C0573B" w:rsidRDefault="00E6716D" w:rsidP="00F50261">
      <w:pPr>
        <w:pStyle w:val="BodyText"/>
        <w:keepNext/>
        <w:keepLines/>
        <w:spacing w:before="100" w:beforeAutospacing="1" w:after="100" w:afterAutospacing="1" w:line="240" w:lineRule="auto"/>
        <w:jc w:val="both"/>
        <w:rPr>
          <w:rFonts w:ascii="Lato" w:hAnsi="Lato"/>
          <w:spacing w:val="-6"/>
          <w:sz w:val="20"/>
        </w:rPr>
      </w:pPr>
      <w:r>
        <w:rPr>
          <w:rFonts w:ascii="Lato" w:hAnsi="Lato"/>
          <w:spacing w:val="-6"/>
          <w:sz w:val="20"/>
        </w:rPr>
        <w:t>T</w:t>
      </w:r>
      <w:r w:rsidR="00D7598F" w:rsidRPr="00C0573B">
        <w:rPr>
          <w:rFonts w:ascii="Lato" w:hAnsi="Lato"/>
          <w:spacing w:val="-6"/>
          <w:sz w:val="20"/>
        </w:rPr>
        <w:t>he Wisconsin</w:t>
      </w:r>
      <w:r w:rsidR="000E7E89" w:rsidRPr="00C0573B">
        <w:rPr>
          <w:rFonts w:ascii="Lato" w:hAnsi="Lato"/>
          <w:spacing w:val="-6"/>
          <w:sz w:val="20"/>
        </w:rPr>
        <w:t xml:space="preserve"> Department of Public Instruction (“DPI”) and the Institution </w:t>
      </w:r>
      <w:r w:rsidR="002F2592" w:rsidRPr="00C0573B">
        <w:rPr>
          <w:rFonts w:ascii="Lato" w:hAnsi="Lato"/>
          <w:spacing w:val="-6"/>
          <w:sz w:val="20"/>
        </w:rPr>
        <w:t>covenant and agree as follows:</w:t>
      </w:r>
    </w:p>
    <w:p w14:paraId="7F577D2F" w14:textId="77777777" w:rsidR="009E6E2E" w:rsidRPr="00C0573B" w:rsidRDefault="009E6E2E" w:rsidP="009E6E2E">
      <w:pPr>
        <w:pStyle w:val="BodyText"/>
        <w:keepNext/>
        <w:keepLines/>
        <w:numPr>
          <w:ilvl w:val="0"/>
          <w:numId w:val="6"/>
        </w:numPr>
        <w:spacing w:before="100" w:beforeAutospacing="1" w:after="100" w:afterAutospacing="1" w:line="240" w:lineRule="auto"/>
        <w:jc w:val="both"/>
        <w:rPr>
          <w:rFonts w:ascii="Lato" w:hAnsi="Lato"/>
          <w:caps/>
          <w:sz w:val="20"/>
        </w:rPr>
      </w:pPr>
      <w:r w:rsidRPr="00C0573B">
        <w:rPr>
          <w:rFonts w:ascii="Lato" w:hAnsi="Lato"/>
          <w:caps/>
          <w:sz w:val="20"/>
        </w:rPr>
        <w:t>Definitions</w:t>
      </w:r>
    </w:p>
    <w:p w14:paraId="5A6A6F1B" w14:textId="1BDB9B0B" w:rsidR="002F2592" w:rsidRPr="00C0573B" w:rsidRDefault="002F2592" w:rsidP="009E6E2E">
      <w:pPr>
        <w:pStyle w:val="BodyText"/>
        <w:keepNext/>
        <w:keepLines/>
        <w:numPr>
          <w:ilvl w:val="1"/>
          <w:numId w:val="6"/>
        </w:numPr>
        <w:spacing w:before="100" w:beforeAutospacing="1" w:after="100" w:afterAutospacing="1" w:line="240" w:lineRule="auto"/>
        <w:jc w:val="both"/>
        <w:rPr>
          <w:rFonts w:ascii="Lato" w:hAnsi="Lato"/>
          <w:sz w:val="20"/>
        </w:rPr>
      </w:pPr>
      <w:r w:rsidRPr="00C0573B">
        <w:rPr>
          <w:rFonts w:ascii="Lato" w:hAnsi="Lato"/>
          <w:sz w:val="20"/>
        </w:rPr>
        <w:t xml:space="preserve">Unless otherwise specified, all terms used in this </w:t>
      </w:r>
      <w:r w:rsidR="000329A2" w:rsidRPr="00C0573B">
        <w:rPr>
          <w:rFonts w:ascii="Lato" w:hAnsi="Lato"/>
          <w:sz w:val="20"/>
        </w:rPr>
        <w:t>A</w:t>
      </w:r>
      <w:r w:rsidRPr="00C0573B">
        <w:rPr>
          <w:rFonts w:ascii="Lato" w:hAnsi="Lato"/>
          <w:sz w:val="20"/>
        </w:rPr>
        <w:t xml:space="preserve">greement have the meaning given to them under 7 C.F.R. § 226.2. </w:t>
      </w:r>
    </w:p>
    <w:p w14:paraId="564678E8" w14:textId="718AFBCB" w:rsidR="00C37E7F" w:rsidRPr="00C0573B" w:rsidRDefault="00C37E7F" w:rsidP="04B61E73">
      <w:pPr>
        <w:pStyle w:val="BodyText"/>
        <w:keepNext/>
        <w:keepLines/>
        <w:numPr>
          <w:ilvl w:val="1"/>
          <w:numId w:val="6"/>
        </w:numPr>
        <w:spacing w:before="100" w:beforeAutospacing="1" w:after="100" w:afterAutospacing="1" w:line="240" w:lineRule="auto"/>
        <w:jc w:val="both"/>
        <w:rPr>
          <w:rFonts w:ascii="Lato" w:hAnsi="Lato"/>
          <w:sz w:val="20"/>
        </w:rPr>
      </w:pPr>
      <w:r w:rsidRPr="04B61E73">
        <w:rPr>
          <w:rFonts w:ascii="Lato" w:hAnsi="Lato"/>
          <w:sz w:val="20"/>
        </w:rPr>
        <w:t xml:space="preserve">“Program” means the Child and Adult Care </w:t>
      </w:r>
      <w:r w:rsidR="00CD142E" w:rsidRPr="04B61E73">
        <w:rPr>
          <w:rFonts w:ascii="Lato" w:hAnsi="Lato"/>
          <w:sz w:val="20"/>
        </w:rPr>
        <w:t xml:space="preserve">Food </w:t>
      </w:r>
      <w:r w:rsidRPr="04B61E73">
        <w:rPr>
          <w:rFonts w:ascii="Lato" w:hAnsi="Lato"/>
          <w:sz w:val="20"/>
        </w:rPr>
        <w:t>Program</w:t>
      </w:r>
      <w:r w:rsidR="00DF4E84" w:rsidRPr="04B61E73">
        <w:rPr>
          <w:rFonts w:ascii="Lato" w:hAnsi="Lato"/>
          <w:sz w:val="20"/>
        </w:rPr>
        <w:t xml:space="preserve"> (CACFP)</w:t>
      </w:r>
      <w:r w:rsidRPr="04B61E73">
        <w:rPr>
          <w:rFonts w:ascii="Lato" w:hAnsi="Lato"/>
          <w:sz w:val="20"/>
        </w:rPr>
        <w:t xml:space="preserve"> authorized </w:t>
      </w:r>
      <w:r w:rsidR="00093438" w:rsidRPr="04B61E73">
        <w:rPr>
          <w:rFonts w:ascii="Lato" w:hAnsi="Lato"/>
          <w:sz w:val="20"/>
        </w:rPr>
        <w:t xml:space="preserve">by </w:t>
      </w:r>
      <w:r w:rsidR="00771D73" w:rsidRPr="04B61E73">
        <w:rPr>
          <w:rFonts w:ascii="Lato" w:hAnsi="Lato"/>
          <w:sz w:val="20"/>
        </w:rPr>
        <w:t>section 17 of the</w:t>
      </w:r>
      <w:r w:rsidR="009E440C" w:rsidRPr="04B61E73">
        <w:rPr>
          <w:rFonts w:ascii="Lato" w:hAnsi="Lato"/>
          <w:sz w:val="20"/>
        </w:rPr>
        <w:t xml:space="preserve"> </w:t>
      </w:r>
      <w:r w:rsidR="005F43BF" w:rsidRPr="04B61E73">
        <w:rPr>
          <w:rFonts w:ascii="Lato" w:hAnsi="Lato"/>
          <w:sz w:val="20"/>
        </w:rPr>
        <w:t>Richard B. Russell</w:t>
      </w:r>
      <w:r w:rsidRPr="04B61E73">
        <w:rPr>
          <w:rFonts w:ascii="Lato" w:hAnsi="Lato"/>
          <w:sz w:val="20"/>
        </w:rPr>
        <w:t xml:space="preserve"> National School Lunch Act</w:t>
      </w:r>
      <w:r w:rsidR="00093438" w:rsidRPr="04B61E73">
        <w:rPr>
          <w:rFonts w:ascii="Lato" w:hAnsi="Lato"/>
          <w:sz w:val="20"/>
        </w:rPr>
        <w:t>, as amended,</w:t>
      </w:r>
      <w:r w:rsidRPr="04B61E73">
        <w:rPr>
          <w:rFonts w:ascii="Lato" w:hAnsi="Lato"/>
          <w:sz w:val="20"/>
        </w:rPr>
        <w:t xml:space="preserve"> and implemented under 7 C.F.R. </w:t>
      </w:r>
      <w:r w:rsidR="009A54F7">
        <w:rPr>
          <w:rFonts w:ascii="Lato" w:hAnsi="Lato"/>
          <w:sz w:val="20"/>
        </w:rPr>
        <w:t>part</w:t>
      </w:r>
      <w:r w:rsidRPr="04B61E73">
        <w:rPr>
          <w:rFonts w:ascii="Lato" w:hAnsi="Lato"/>
          <w:sz w:val="20"/>
        </w:rPr>
        <w:t xml:space="preserve"> 226</w:t>
      </w:r>
      <w:r w:rsidR="00CD41A5" w:rsidRPr="04B61E73">
        <w:rPr>
          <w:rFonts w:ascii="Lato" w:hAnsi="Lato"/>
          <w:sz w:val="20"/>
        </w:rPr>
        <w:t>.</w:t>
      </w:r>
    </w:p>
    <w:p w14:paraId="68992EC6" w14:textId="3CABB65F" w:rsidR="00E00AA6" w:rsidRPr="00C0573B" w:rsidRDefault="00FB5F38" w:rsidP="04B61E73">
      <w:pPr>
        <w:pStyle w:val="BodyText"/>
        <w:keepNext/>
        <w:keepLines/>
        <w:numPr>
          <w:ilvl w:val="1"/>
          <w:numId w:val="6"/>
        </w:numPr>
        <w:spacing w:before="100" w:beforeAutospacing="1" w:after="100" w:afterAutospacing="1" w:line="240" w:lineRule="auto"/>
        <w:jc w:val="both"/>
        <w:rPr>
          <w:rFonts w:ascii="Lato" w:hAnsi="Lato"/>
          <w:sz w:val="20"/>
        </w:rPr>
      </w:pPr>
      <w:r w:rsidRPr="04B61E73">
        <w:rPr>
          <w:rFonts w:ascii="Lato" w:hAnsi="Lato"/>
          <w:sz w:val="20"/>
        </w:rPr>
        <w:t xml:space="preserve">“Program </w:t>
      </w:r>
      <w:r w:rsidR="00945C8E" w:rsidRPr="04B61E73">
        <w:rPr>
          <w:rFonts w:ascii="Lato" w:hAnsi="Lato"/>
          <w:sz w:val="20"/>
        </w:rPr>
        <w:t>R</w:t>
      </w:r>
      <w:r w:rsidRPr="04B61E73">
        <w:rPr>
          <w:rFonts w:ascii="Lato" w:hAnsi="Lato"/>
          <w:sz w:val="20"/>
        </w:rPr>
        <w:t xml:space="preserve">equirements” means </w:t>
      </w:r>
      <w:r w:rsidR="005F43BF" w:rsidRPr="04B61E73">
        <w:rPr>
          <w:rFonts w:ascii="Lato" w:hAnsi="Lato"/>
          <w:sz w:val="20"/>
        </w:rPr>
        <w:t xml:space="preserve">the requirements that govern the Institution’s participation in the </w:t>
      </w:r>
      <w:r w:rsidR="009E440C" w:rsidRPr="04B61E73">
        <w:rPr>
          <w:rFonts w:ascii="Lato" w:hAnsi="Lato"/>
          <w:sz w:val="20"/>
        </w:rPr>
        <w:t>P</w:t>
      </w:r>
      <w:r w:rsidR="005F43BF" w:rsidRPr="04B61E73">
        <w:rPr>
          <w:rFonts w:ascii="Lato" w:hAnsi="Lato"/>
          <w:sz w:val="20"/>
        </w:rPr>
        <w:t xml:space="preserve">rogram, as specified in the following: </w:t>
      </w:r>
      <w:r w:rsidR="009E440C" w:rsidRPr="04B61E73">
        <w:rPr>
          <w:rFonts w:ascii="Lato" w:hAnsi="Lato"/>
          <w:sz w:val="20"/>
        </w:rPr>
        <w:t>P</w:t>
      </w:r>
      <w:r w:rsidR="005F43BF" w:rsidRPr="04B61E73">
        <w:rPr>
          <w:rFonts w:ascii="Lato" w:hAnsi="Lato"/>
          <w:sz w:val="20"/>
        </w:rPr>
        <w:t xml:space="preserve">rogram </w:t>
      </w:r>
      <w:r w:rsidR="00E00AA6" w:rsidRPr="04B61E73">
        <w:rPr>
          <w:rFonts w:ascii="Lato" w:hAnsi="Lato"/>
          <w:sz w:val="20"/>
        </w:rPr>
        <w:t xml:space="preserve">regulations issued by the </w:t>
      </w:r>
      <w:r w:rsidR="00771D73" w:rsidRPr="04B61E73">
        <w:rPr>
          <w:rFonts w:ascii="Lato" w:hAnsi="Lato"/>
          <w:sz w:val="20"/>
        </w:rPr>
        <w:t>United States Department of Agriculture (</w:t>
      </w:r>
      <w:r w:rsidR="00E00AA6" w:rsidRPr="04B61E73">
        <w:rPr>
          <w:rFonts w:ascii="Lato" w:hAnsi="Lato"/>
          <w:sz w:val="20"/>
        </w:rPr>
        <w:t>USDA</w:t>
      </w:r>
      <w:r w:rsidR="00771D73" w:rsidRPr="04B61E73">
        <w:rPr>
          <w:rFonts w:ascii="Lato" w:hAnsi="Lato"/>
          <w:sz w:val="20"/>
        </w:rPr>
        <w:t>)</w:t>
      </w:r>
      <w:r w:rsidR="00E00AA6" w:rsidRPr="04B61E73">
        <w:rPr>
          <w:rFonts w:ascii="Lato" w:hAnsi="Lato"/>
          <w:sz w:val="20"/>
        </w:rPr>
        <w:t xml:space="preserve">, including 7 C.F.R. </w:t>
      </w:r>
      <w:r w:rsidR="009A54F7">
        <w:rPr>
          <w:rFonts w:ascii="Lato" w:hAnsi="Lato"/>
          <w:sz w:val="20"/>
        </w:rPr>
        <w:t>part</w:t>
      </w:r>
      <w:r w:rsidR="00E00AA6" w:rsidRPr="04B61E73">
        <w:rPr>
          <w:rFonts w:ascii="Lato" w:hAnsi="Lato"/>
          <w:sz w:val="20"/>
        </w:rPr>
        <w:t xml:space="preserve"> 226; all instructions, handbooks, and guidance issued by the USDA to clarify, interpret, </w:t>
      </w:r>
      <w:r w:rsidR="005F43BF" w:rsidRPr="04B61E73">
        <w:rPr>
          <w:rFonts w:ascii="Lato" w:hAnsi="Lato"/>
          <w:sz w:val="20"/>
        </w:rPr>
        <w:t xml:space="preserve">or explain </w:t>
      </w:r>
      <w:r w:rsidR="009E440C" w:rsidRPr="04B61E73">
        <w:rPr>
          <w:rFonts w:ascii="Lato" w:hAnsi="Lato"/>
          <w:sz w:val="20"/>
        </w:rPr>
        <w:t>P</w:t>
      </w:r>
      <w:r w:rsidR="005F43BF" w:rsidRPr="04B61E73">
        <w:rPr>
          <w:rFonts w:ascii="Lato" w:hAnsi="Lato"/>
          <w:sz w:val="20"/>
        </w:rPr>
        <w:t>rogram</w:t>
      </w:r>
      <w:r w:rsidR="009B6831" w:rsidRPr="04B61E73">
        <w:rPr>
          <w:rFonts w:ascii="Lato" w:hAnsi="Lato"/>
          <w:sz w:val="20"/>
        </w:rPr>
        <w:t xml:space="preserve"> regulations; and all instructions, handbooks, and guidance issued by the DPI to clarify, interpret, or explain </w:t>
      </w:r>
      <w:r w:rsidR="009E440C" w:rsidRPr="04B61E73">
        <w:rPr>
          <w:rFonts w:ascii="Lato" w:hAnsi="Lato"/>
          <w:sz w:val="20"/>
        </w:rPr>
        <w:t>P</w:t>
      </w:r>
      <w:r w:rsidR="005F43BF" w:rsidRPr="04B61E73">
        <w:rPr>
          <w:rFonts w:ascii="Lato" w:hAnsi="Lato"/>
          <w:sz w:val="20"/>
        </w:rPr>
        <w:t>rogram</w:t>
      </w:r>
      <w:r w:rsidR="009B6831" w:rsidRPr="04B61E73">
        <w:rPr>
          <w:rFonts w:ascii="Lato" w:hAnsi="Lato"/>
          <w:sz w:val="20"/>
        </w:rPr>
        <w:t xml:space="preserve"> regulations.</w:t>
      </w:r>
    </w:p>
    <w:p w14:paraId="57A4619B" w14:textId="77777777" w:rsidR="0012211A" w:rsidRPr="00C0573B" w:rsidRDefault="0012211A" w:rsidP="00A65A1B">
      <w:pPr>
        <w:pStyle w:val="BodyText"/>
        <w:keepNext/>
        <w:keepLines/>
        <w:numPr>
          <w:ilvl w:val="0"/>
          <w:numId w:val="6"/>
        </w:numPr>
        <w:spacing w:before="100" w:beforeAutospacing="1" w:after="100" w:afterAutospacing="1" w:line="240" w:lineRule="auto"/>
        <w:jc w:val="both"/>
        <w:rPr>
          <w:rFonts w:ascii="Lato" w:hAnsi="Lato"/>
          <w:sz w:val="20"/>
        </w:rPr>
      </w:pPr>
      <w:r w:rsidRPr="00C0573B">
        <w:rPr>
          <w:rFonts w:ascii="Lato" w:hAnsi="Lato"/>
          <w:sz w:val="20"/>
        </w:rPr>
        <w:t>TERM</w:t>
      </w:r>
      <w:r w:rsidR="00A65A1B" w:rsidRPr="00C0573B">
        <w:rPr>
          <w:rFonts w:ascii="Lato" w:hAnsi="Lato"/>
          <w:sz w:val="20"/>
        </w:rPr>
        <w:t xml:space="preserve"> </w:t>
      </w:r>
    </w:p>
    <w:p w14:paraId="2EEBF540" w14:textId="427E11C2" w:rsidR="00CD41A5" w:rsidRPr="00C0573B" w:rsidRDefault="0012211A" w:rsidP="00CD41A5">
      <w:pPr>
        <w:pStyle w:val="BodyText"/>
        <w:keepNext/>
        <w:keepLines/>
        <w:numPr>
          <w:ilvl w:val="1"/>
          <w:numId w:val="6"/>
        </w:numPr>
        <w:spacing w:before="100" w:beforeAutospacing="1" w:after="100" w:afterAutospacing="1" w:line="240" w:lineRule="auto"/>
        <w:jc w:val="both"/>
        <w:rPr>
          <w:rFonts w:ascii="Lato" w:hAnsi="Lato"/>
          <w:sz w:val="20"/>
        </w:rPr>
      </w:pPr>
      <w:r w:rsidRPr="00C0573B">
        <w:rPr>
          <w:rFonts w:ascii="Lato" w:hAnsi="Lato"/>
          <w:sz w:val="20"/>
        </w:rPr>
        <w:t>This Agreement shall be effective on</w:t>
      </w:r>
      <w:r w:rsidR="008A67B9" w:rsidRPr="00C0573B">
        <w:rPr>
          <w:rFonts w:ascii="Lato" w:hAnsi="Lato"/>
          <w:sz w:val="20"/>
        </w:rPr>
        <w:t xml:space="preserve"> the date the DPI approves the Institution’s application. </w:t>
      </w:r>
    </w:p>
    <w:p w14:paraId="797C10B2" w14:textId="54C04EEE" w:rsidR="00EB76F4" w:rsidRPr="00C0573B" w:rsidRDefault="00EB76F4" w:rsidP="00CD41A5">
      <w:pPr>
        <w:pStyle w:val="BodyText"/>
        <w:keepNext/>
        <w:keepLines/>
        <w:numPr>
          <w:ilvl w:val="1"/>
          <w:numId w:val="6"/>
        </w:numPr>
        <w:spacing w:before="100" w:beforeAutospacing="1" w:after="100" w:afterAutospacing="1" w:line="240" w:lineRule="auto"/>
        <w:jc w:val="both"/>
        <w:rPr>
          <w:rFonts w:ascii="Lato" w:hAnsi="Lato"/>
          <w:sz w:val="20"/>
        </w:rPr>
      </w:pPr>
      <w:r w:rsidRPr="00C0573B">
        <w:rPr>
          <w:rFonts w:ascii="Lato" w:hAnsi="Lato"/>
          <w:sz w:val="20"/>
        </w:rPr>
        <w:t>This Agreement shall remain in effect until it is amended by the DPI or it is terminated by either party.</w:t>
      </w:r>
    </w:p>
    <w:p w14:paraId="5FC9CE55" w14:textId="3505C96D" w:rsidR="00A65A1B" w:rsidRPr="00C0573B" w:rsidRDefault="00EB76F4" w:rsidP="00A65A1B">
      <w:pPr>
        <w:pStyle w:val="BodyText"/>
        <w:keepNext/>
        <w:keepLines/>
        <w:numPr>
          <w:ilvl w:val="0"/>
          <w:numId w:val="6"/>
        </w:numPr>
        <w:spacing w:before="100" w:beforeAutospacing="1" w:after="100" w:afterAutospacing="1" w:line="240" w:lineRule="auto"/>
        <w:jc w:val="both"/>
        <w:rPr>
          <w:rFonts w:ascii="Lato" w:hAnsi="Lato"/>
          <w:sz w:val="20"/>
        </w:rPr>
      </w:pPr>
      <w:r w:rsidRPr="00C0573B">
        <w:rPr>
          <w:rFonts w:ascii="Lato" w:hAnsi="Lato"/>
          <w:sz w:val="20"/>
        </w:rPr>
        <w:t xml:space="preserve">AMENDMENT </w:t>
      </w:r>
      <w:r w:rsidR="0012211A" w:rsidRPr="00C0573B">
        <w:rPr>
          <w:rFonts w:ascii="Lato" w:hAnsi="Lato"/>
          <w:sz w:val="20"/>
        </w:rPr>
        <w:t>AND TERMINATION</w:t>
      </w:r>
    </w:p>
    <w:p w14:paraId="5BFD84D8" w14:textId="69A110AE" w:rsidR="0012211A" w:rsidRPr="00C0573B" w:rsidRDefault="00A65A1B" w:rsidP="04B61E73">
      <w:pPr>
        <w:pStyle w:val="BodyText"/>
        <w:keepNext/>
        <w:keepLines/>
        <w:numPr>
          <w:ilvl w:val="1"/>
          <w:numId w:val="6"/>
        </w:numPr>
        <w:spacing w:before="100" w:beforeAutospacing="1" w:after="100" w:afterAutospacing="1" w:line="240" w:lineRule="auto"/>
        <w:jc w:val="both"/>
        <w:rPr>
          <w:rFonts w:ascii="Lato" w:hAnsi="Lato"/>
          <w:sz w:val="20"/>
        </w:rPr>
      </w:pPr>
      <w:r w:rsidRPr="04B61E73">
        <w:rPr>
          <w:rFonts w:ascii="Lato" w:hAnsi="Lato"/>
          <w:sz w:val="20"/>
        </w:rPr>
        <w:t>The</w:t>
      </w:r>
      <w:r w:rsidR="002026E8" w:rsidRPr="04B61E73">
        <w:rPr>
          <w:rFonts w:ascii="Lato" w:hAnsi="Lato"/>
          <w:sz w:val="20"/>
        </w:rPr>
        <w:t xml:space="preserve"> DPI may unilaterally amend the</w:t>
      </w:r>
      <w:r w:rsidRPr="04B61E73">
        <w:rPr>
          <w:rFonts w:ascii="Lato" w:hAnsi="Lato"/>
          <w:sz w:val="20"/>
        </w:rPr>
        <w:t xml:space="preserve"> terms of this Agreement upon written notice to the Institution. </w:t>
      </w:r>
      <w:r w:rsidR="002026E8" w:rsidRPr="04B61E73">
        <w:rPr>
          <w:rFonts w:ascii="Lato" w:hAnsi="Lato"/>
          <w:sz w:val="20"/>
        </w:rPr>
        <w:t xml:space="preserve">The Institution may propose amendments to the DPI. </w:t>
      </w:r>
      <w:r w:rsidR="00027FE5" w:rsidRPr="04B61E73">
        <w:rPr>
          <w:rFonts w:ascii="Lato" w:hAnsi="Lato"/>
          <w:sz w:val="20"/>
        </w:rPr>
        <w:t xml:space="preserve">Amendments proposed by the Institution will not be effective unless DPI provides written acceptance </w:t>
      </w:r>
      <w:r w:rsidR="006B0685" w:rsidRPr="04B61E73">
        <w:rPr>
          <w:rFonts w:ascii="Lato" w:hAnsi="Lato"/>
          <w:sz w:val="20"/>
        </w:rPr>
        <w:t>of these amendments</w:t>
      </w:r>
      <w:r w:rsidR="006B0685">
        <w:rPr>
          <w:rFonts w:ascii="Lato" w:hAnsi="Lato"/>
          <w:sz w:val="20"/>
        </w:rPr>
        <w:t xml:space="preserve"> </w:t>
      </w:r>
      <w:r w:rsidR="00027FE5" w:rsidRPr="04B61E73">
        <w:rPr>
          <w:rFonts w:ascii="Lato" w:hAnsi="Lato"/>
          <w:sz w:val="20"/>
        </w:rPr>
        <w:t xml:space="preserve">to the </w:t>
      </w:r>
      <w:r w:rsidR="00282235" w:rsidRPr="04B61E73">
        <w:rPr>
          <w:rFonts w:ascii="Lato" w:hAnsi="Lato"/>
          <w:sz w:val="20"/>
        </w:rPr>
        <w:t>Institution.</w:t>
      </w:r>
      <w:r w:rsidR="00027FE5" w:rsidRPr="04B61E73">
        <w:rPr>
          <w:rFonts w:ascii="Lato" w:hAnsi="Lato"/>
          <w:sz w:val="20"/>
        </w:rPr>
        <w:t xml:space="preserve"> </w:t>
      </w:r>
      <w:r w:rsidRPr="04B61E73">
        <w:rPr>
          <w:rFonts w:ascii="Lato" w:hAnsi="Lato"/>
          <w:sz w:val="20"/>
        </w:rPr>
        <w:t xml:space="preserve">By continuing to operate in the </w:t>
      </w:r>
      <w:r w:rsidR="002026E8" w:rsidRPr="04B61E73">
        <w:rPr>
          <w:rFonts w:ascii="Lato" w:hAnsi="Lato"/>
          <w:sz w:val="20"/>
        </w:rPr>
        <w:t>Program after an amendment to the Agreement, the Institution agrees to comply with the amendment. If the Institution cannot or will not comply with the amendment, the Institution shall terminate its participation in the Program</w:t>
      </w:r>
      <w:r w:rsidR="00282235">
        <w:rPr>
          <w:rFonts w:ascii="Lato" w:hAnsi="Lato"/>
          <w:sz w:val="20"/>
        </w:rPr>
        <w:t xml:space="preserve"> immediately</w:t>
      </w:r>
      <w:r w:rsidR="002026E8" w:rsidRPr="04B61E73">
        <w:rPr>
          <w:rFonts w:ascii="Lato" w:hAnsi="Lato"/>
          <w:sz w:val="20"/>
        </w:rPr>
        <w:t xml:space="preserve">. </w:t>
      </w:r>
    </w:p>
    <w:p w14:paraId="27DE36E0" w14:textId="391332DE" w:rsidR="00D74DEF" w:rsidRPr="00C0573B" w:rsidRDefault="00D74DEF" w:rsidP="2AC9462D">
      <w:pPr>
        <w:pStyle w:val="BodyText"/>
        <w:keepNext/>
        <w:keepLines/>
        <w:numPr>
          <w:ilvl w:val="1"/>
          <w:numId w:val="6"/>
        </w:numPr>
        <w:spacing w:before="100" w:beforeAutospacing="1" w:after="100" w:afterAutospacing="1" w:line="240" w:lineRule="auto"/>
        <w:jc w:val="both"/>
        <w:rPr>
          <w:rFonts w:ascii="Lato" w:hAnsi="Lato"/>
          <w:sz w:val="20"/>
        </w:rPr>
      </w:pPr>
      <w:r w:rsidRPr="00C0573B">
        <w:rPr>
          <w:rFonts w:ascii="Lato" w:hAnsi="Lato"/>
          <w:sz w:val="20"/>
        </w:rPr>
        <w:t xml:space="preserve">The Institution may terminate this </w:t>
      </w:r>
      <w:r w:rsidR="000329A2" w:rsidRPr="00C0573B">
        <w:rPr>
          <w:rFonts w:ascii="Lato" w:hAnsi="Lato"/>
          <w:sz w:val="20"/>
        </w:rPr>
        <w:t>A</w:t>
      </w:r>
      <w:r w:rsidRPr="00C0573B">
        <w:rPr>
          <w:rFonts w:ascii="Lato" w:hAnsi="Lato"/>
          <w:sz w:val="20"/>
        </w:rPr>
        <w:t xml:space="preserve">greement </w:t>
      </w:r>
      <w:r w:rsidR="00FE2478" w:rsidRPr="00C0573B">
        <w:rPr>
          <w:rFonts w:ascii="Lato" w:hAnsi="Lato"/>
          <w:sz w:val="20"/>
        </w:rPr>
        <w:t xml:space="preserve">by providing </w:t>
      </w:r>
      <w:r w:rsidR="009A54F7">
        <w:rPr>
          <w:rFonts w:ascii="Lato" w:hAnsi="Lato"/>
          <w:sz w:val="20"/>
        </w:rPr>
        <w:t xml:space="preserve">ten (10) days advance </w:t>
      </w:r>
      <w:r w:rsidR="00FE2478" w:rsidRPr="00C0573B">
        <w:rPr>
          <w:rFonts w:ascii="Lato" w:hAnsi="Lato"/>
          <w:sz w:val="20"/>
        </w:rPr>
        <w:t>written notice to the DPI.</w:t>
      </w:r>
    </w:p>
    <w:p w14:paraId="12EBF224" w14:textId="529D539B" w:rsidR="00FE2478" w:rsidRPr="00C0573B" w:rsidRDefault="00FE2478" w:rsidP="00FE2478">
      <w:pPr>
        <w:pStyle w:val="BodyText"/>
        <w:keepNext/>
        <w:keepLines/>
        <w:numPr>
          <w:ilvl w:val="1"/>
          <w:numId w:val="6"/>
        </w:numPr>
        <w:spacing w:before="100" w:beforeAutospacing="1" w:after="100" w:afterAutospacing="1" w:line="240" w:lineRule="auto"/>
        <w:jc w:val="both"/>
        <w:rPr>
          <w:rFonts w:ascii="Lato" w:hAnsi="Lato"/>
          <w:sz w:val="20"/>
        </w:rPr>
      </w:pPr>
      <w:r w:rsidRPr="00C0573B">
        <w:rPr>
          <w:rFonts w:ascii="Lato" w:hAnsi="Lato"/>
          <w:sz w:val="20"/>
        </w:rPr>
        <w:t xml:space="preserve">The DPI shall </w:t>
      </w:r>
      <w:r w:rsidR="009D7F85" w:rsidRPr="00C0573B">
        <w:rPr>
          <w:rFonts w:ascii="Lato" w:hAnsi="Lato"/>
          <w:sz w:val="20"/>
        </w:rPr>
        <w:t xml:space="preserve">propose </w:t>
      </w:r>
      <w:r w:rsidRPr="00C0573B">
        <w:rPr>
          <w:rFonts w:ascii="Lato" w:hAnsi="Lato"/>
          <w:sz w:val="20"/>
        </w:rPr>
        <w:t xml:space="preserve">to terminate this </w:t>
      </w:r>
      <w:r w:rsidR="000329A2" w:rsidRPr="00C0573B">
        <w:rPr>
          <w:rFonts w:ascii="Lato" w:hAnsi="Lato"/>
          <w:sz w:val="20"/>
        </w:rPr>
        <w:t>A</w:t>
      </w:r>
      <w:r w:rsidRPr="00C0573B">
        <w:rPr>
          <w:rFonts w:ascii="Lato" w:hAnsi="Lato"/>
          <w:sz w:val="20"/>
        </w:rPr>
        <w:t>greement if any of the following occur:</w:t>
      </w:r>
    </w:p>
    <w:p w14:paraId="00B4FC7D" w14:textId="1C50BABB" w:rsidR="00FE2478" w:rsidRPr="00C0573B" w:rsidRDefault="00FE2478" w:rsidP="00FE2478">
      <w:pPr>
        <w:pStyle w:val="BodyText"/>
        <w:keepNext/>
        <w:keepLines/>
        <w:numPr>
          <w:ilvl w:val="2"/>
          <w:numId w:val="6"/>
        </w:numPr>
        <w:spacing w:before="100" w:beforeAutospacing="1" w:after="100" w:afterAutospacing="1" w:line="240" w:lineRule="auto"/>
        <w:jc w:val="both"/>
        <w:rPr>
          <w:rFonts w:ascii="Lato" w:hAnsi="Lato"/>
          <w:sz w:val="20"/>
        </w:rPr>
      </w:pPr>
      <w:r w:rsidRPr="00C0573B">
        <w:rPr>
          <w:rFonts w:ascii="Lato" w:hAnsi="Lato"/>
          <w:sz w:val="20"/>
        </w:rPr>
        <w:t xml:space="preserve">The Institution has committed one or more serious deficiencies in its administration of the </w:t>
      </w:r>
      <w:r w:rsidR="009E440C" w:rsidRPr="00C0573B">
        <w:rPr>
          <w:rFonts w:ascii="Lato" w:hAnsi="Lato"/>
          <w:sz w:val="20"/>
        </w:rPr>
        <w:t>P</w:t>
      </w:r>
      <w:r w:rsidRPr="00C0573B">
        <w:rPr>
          <w:rFonts w:ascii="Lato" w:hAnsi="Lato"/>
          <w:sz w:val="20"/>
        </w:rPr>
        <w:t>rogram</w:t>
      </w:r>
      <w:r w:rsidR="007D3663" w:rsidRPr="00C0573B">
        <w:rPr>
          <w:rFonts w:ascii="Lato" w:hAnsi="Lato"/>
          <w:sz w:val="20"/>
        </w:rPr>
        <w:t xml:space="preserve"> and has failed to fully and permanently correct the serious deficiencies within the time allotted and to the DPI’s satisfaction</w:t>
      </w:r>
      <w:r w:rsidR="009D7F85" w:rsidRPr="00C0573B">
        <w:rPr>
          <w:rFonts w:ascii="Lato" w:hAnsi="Lato"/>
          <w:sz w:val="20"/>
        </w:rPr>
        <w:t xml:space="preserve"> following issuance of a notice of serious deficiency</w:t>
      </w:r>
      <w:r w:rsidRPr="00C0573B">
        <w:rPr>
          <w:rFonts w:ascii="Lato" w:hAnsi="Lato"/>
          <w:sz w:val="20"/>
        </w:rPr>
        <w:t xml:space="preserve">. </w:t>
      </w:r>
    </w:p>
    <w:p w14:paraId="3A46FDBC" w14:textId="77777777" w:rsidR="00FE2478" w:rsidRPr="00C0573B" w:rsidRDefault="00157420" w:rsidP="00FE2478">
      <w:pPr>
        <w:pStyle w:val="BodyText"/>
        <w:keepNext/>
        <w:keepLines/>
        <w:numPr>
          <w:ilvl w:val="2"/>
          <w:numId w:val="6"/>
        </w:numPr>
        <w:spacing w:before="100" w:beforeAutospacing="1" w:after="100" w:afterAutospacing="1" w:line="240" w:lineRule="auto"/>
        <w:jc w:val="both"/>
        <w:rPr>
          <w:rFonts w:ascii="Lato" w:hAnsi="Lato"/>
          <w:sz w:val="20"/>
        </w:rPr>
      </w:pPr>
      <w:r w:rsidRPr="00C0573B">
        <w:rPr>
          <w:rFonts w:ascii="Lato" w:hAnsi="Lato"/>
          <w:sz w:val="20"/>
        </w:rPr>
        <w:t xml:space="preserve">State or local health or licensing officials have cited the Institution for serious health or safety violations. </w:t>
      </w:r>
    </w:p>
    <w:p w14:paraId="5080E339" w14:textId="77777777" w:rsidR="0012211A" w:rsidRPr="00C0573B" w:rsidRDefault="0012211A" w:rsidP="0012211A">
      <w:pPr>
        <w:pStyle w:val="BodyText"/>
        <w:keepNext/>
        <w:keepLines/>
        <w:numPr>
          <w:ilvl w:val="0"/>
          <w:numId w:val="6"/>
        </w:numPr>
        <w:spacing w:before="100" w:beforeAutospacing="1" w:after="100" w:afterAutospacing="1" w:line="240" w:lineRule="auto"/>
        <w:jc w:val="both"/>
        <w:rPr>
          <w:rFonts w:ascii="Lato" w:hAnsi="Lato"/>
          <w:sz w:val="20"/>
        </w:rPr>
      </w:pPr>
      <w:r w:rsidRPr="00C0573B">
        <w:rPr>
          <w:rFonts w:ascii="Lato" w:hAnsi="Lato"/>
          <w:sz w:val="20"/>
        </w:rPr>
        <w:t>CONFLICT</w:t>
      </w:r>
    </w:p>
    <w:p w14:paraId="7B99E369" w14:textId="0934722D" w:rsidR="00A65A1B" w:rsidRDefault="00A65A1B" w:rsidP="0012211A">
      <w:pPr>
        <w:pStyle w:val="BodyText"/>
        <w:keepNext/>
        <w:keepLines/>
        <w:numPr>
          <w:ilvl w:val="1"/>
          <w:numId w:val="6"/>
        </w:numPr>
        <w:spacing w:before="100" w:beforeAutospacing="1" w:after="100" w:afterAutospacing="1" w:line="240" w:lineRule="auto"/>
        <w:jc w:val="both"/>
        <w:rPr>
          <w:rFonts w:ascii="Lato" w:hAnsi="Lato"/>
          <w:sz w:val="20"/>
        </w:rPr>
      </w:pPr>
      <w:r w:rsidRPr="00C0573B">
        <w:rPr>
          <w:rFonts w:ascii="Lato" w:hAnsi="Lato"/>
          <w:sz w:val="20"/>
        </w:rPr>
        <w:t xml:space="preserve">In the event that there is a conflict between this Agreement and </w:t>
      </w:r>
      <w:r w:rsidR="009E440C" w:rsidRPr="00C0573B">
        <w:rPr>
          <w:rFonts w:ascii="Lato" w:hAnsi="Lato"/>
          <w:sz w:val="20"/>
        </w:rPr>
        <w:t>P</w:t>
      </w:r>
      <w:r w:rsidRPr="00C0573B">
        <w:rPr>
          <w:rFonts w:ascii="Lato" w:hAnsi="Lato"/>
          <w:sz w:val="20"/>
        </w:rPr>
        <w:t xml:space="preserve">rogram </w:t>
      </w:r>
      <w:r w:rsidR="00E120F5" w:rsidRPr="00C0573B">
        <w:rPr>
          <w:rFonts w:ascii="Lato" w:hAnsi="Lato"/>
          <w:sz w:val="20"/>
        </w:rPr>
        <w:t>Requirements</w:t>
      </w:r>
      <w:r w:rsidRPr="00C0573B">
        <w:rPr>
          <w:rFonts w:ascii="Lato" w:hAnsi="Lato"/>
          <w:sz w:val="20"/>
        </w:rPr>
        <w:t xml:space="preserve">, including 7 C.F.R. </w:t>
      </w:r>
      <w:r w:rsidR="009A54F7">
        <w:rPr>
          <w:rFonts w:ascii="Lato" w:hAnsi="Lato"/>
          <w:sz w:val="20"/>
        </w:rPr>
        <w:t>part</w:t>
      </w:r>
      <w:r w:rsidRPr="00C0573B">
        <w:rPr>
          <w:rFonts w:ascii="Lato" w:hAnsi="Lato"/>
          <w:sz w:val="20"/>
        </w:rPr>
        <w:t xml:space="preserve"> 226, the </w:t>
      </w:r>
      <w:r w:rsidR="009E440C" w:rsidRPr="00C0573B">
        <w:rPr>
          <w:rFonts w:ascii="Lato" w:hAnsi="Lato"/>
          <w:sz w:val="20"/>
        </w:rPr>
        <w:t>P</w:t>
      </w:r>
      <w:r w:rsidRPr="00C0573B">
        <w:rPr>
          <w:rFonts w:ascii="Lato" w:hAnsi="Lato"/>
          <w:sz w:val="20"/>
        </w:rPr>
        <w:t xml:space="preserve">rogram </w:t>
      </w:r>
      <w:r w:rsidR="00E120F5" w:rsidRPr="00C0573B">
        <w:rPr>
          <w:rFonts w:ascii="Lato" w:hAnsi="Lato"/>
          <w:sz w:val="20"/>
        </w:rPr>
        <w:t xml:space="preserve">Requirements </w:t>
      </w:r>
      <w:r w:rsidRPr="00C0573B">
        <w:rPr>
          <w:rFonts w:ascii="Lato" w:hAnsi="Lato"/>
          <w:sz w:val="20"/>
        </w:rPr>
        <w:t xml:space="preserve">shall govern. </w:t>
      </w:r>
    </w:p>
    <w:p w14:paraId="59B62DF3" w14:textId="4B2ED587" w:rsidR="00460B07" w:rsidRPr="00C0573B" w:rsidRDefault="004D3A2F" w:rsidP="002F2592">
      <w:pPr>
        <w:pStyle w:val="BodyText"/>
        <w:keepNext/>
        <w:keepLines/>
        <w:numPr>
          <w:ilvl w:val="0"/>
          <w:numId w:val="6"/>
        </w:numPr>
        <w:spacing w:before="100" w:beforeAutospacing="1" w:after="100" w:afterAutospacing="1" w:line="240" w:lineRule="auto"/>
        <w:jc w:val="both"/>
        <w:rPr>
          <w:rFonts w:ascii="Lato" w:hAnsi="Lato"/>
          <w:sz w:val="20"/>
        </w:rPr>
      </w:pPr>
      <w:r w:rsidRPr="00C0573B">
        <w:rPr>
          <w:rFonts w:ascii="Lato" w:hAnsi="Lato"/>
          <w:sz w:val="20"/>
        </w:rPr>
        <w:t xml:space="preserve">DPI’S </w:t>
      </w:r>
      <w:r w:rsidR="00460B07" w:rsidRPr="00C0573B">
        <w:rPr>
          <w:rFonts w:ascii="Lato" w:hAnsi="Lato"/>
          <w:sz w:val="20"/>
        </w:rPr>
        <w:t>RESPONSIBILITIES</w:t>
      </w:r>
    </w:p>
    <w:p w14:paraId="3D0DB864" w14:textId="794EEF27" w:rsidR="00460B07" w:rsidRPr="00C0573B" w:rsidRDefault="00460B07" w:rsidP="04B61E73">
      <w:pPr>
        <w:pStyle w:val="BodyText"/>
        <w:keepNext/>
        <w:keepLines/>
        <w:numPr>
          <w:ilvl w:val="1"/>
          <w:numId w:val="6"/>
        </w:numPr>
        <w:spacing w:before="100" w:beforeAutospacing="1" w:after="100" w:afterAutospacing="1" w:line="240" w:lineRule="auto"/>
        <w:jc w:val="both"/>
        <w:rPr>
          <w:rFonts w:ascii="Lato" w:hAnsi="Lato"/>
          <w:sz w:val="20"/>
        </w:rPr>
      </w:pPr>
      <w:r w:rsidRPr="04B61E73">
        <w:rPr>
          <w:rFonts w:ascii="Lato" w:hAnsi="Lato"/>
          <w:sz w:val="20"/>
        </w:rPr>
        <w:t xml:space="preserve">The </w:t>
      </w:r>
      <w:r w:rsidR="004D3A2F" w:rsidRPr="04B61E73">
        <w:rPr>
          <w:rFonts w:ascii="Lato" w:hAnsi="Lato"/>
          <w:sz w:val="20"/>
        </w:rPr>
        <w:t xml:space="preserve">DPI </w:t>
      </w:r>
      <w:r w:rsidRPr="04B61E73">
        <w:rPr>
          <w:rFonts w:ascii="Lato" w:hAnsi="Lato"/>
          <w:sz w:val="20"/>
        </w:rPr>
        <w:t>shall</w:t>
      </w:r>
      <w:r w:rsidR="002F2592" w:rsidRPr="04B61E73">
        <w:rPr>
          <w:rFonts w:ascii="Lato" w:hAnsi="Lato"/>
          <w:sz w:val="20"/>
        </w:rPr>
        <w:t xml:space="preserve"> reimburse the Institution to the extent of available funding</w:t>
      </w:r>
      <w:r w:rsidR="007D3663" w:rsidRPr="04B61E73">
        <w:rPr>
          <w:rFonts w:ascii="Lato" w:hAnsi="Lato"/>
          <w:sz w:val="20"/>
        </w:rPr>
        <w:t xml:space="preserve"> appropriated for CACFP purposes</w:t>
      </w:r>
      <w:r w:rsidR="002F2592" w:rsidRPr="04B61E73">
        <w:rPr>
          <w:rFonts w:ascii="Lato" w:hAnsi="Lato"/>
          <w:sz w:val="20"/>
        </w:rPr>
        <w:t>, in connection with meals served to participants</w:t>
      </w:r>
      <w:r w:rsidRPr="04B61E73">
        <w:rPr>
          <w:rFonts w:ascii="Lato" w:hAnsi="Lato"/>
          <w:sz w:val="20"/>
        </w:rPr>
        <w:t xml:space="preserve"> at</w:t>
      </w:r>
      <w:r w:rsidR="00657ADB" w:rsidRPr="04B61E73">
        <w:rPr>
          <w:rFonts w:ascii="Lato" w:hAnsi="Lato"/>
          <w:sz w:val="20"/>
        </w:rPr>
        <w:t xml:space="preserve"> a</w:t>
      </w:r>
      <w:r w:rsidRPr="04B61E73">
        <w:rPr>
          <w:rFonts w:ascii="Lato" w:hAnsi="Lato"/>
          <w:sz w:val="20"/>
        </w:rPr>
        <w:t xml:space="preserve"> </w:t>
      </w:r>
      <w:r w:rsidR="00657ADB" w:rsidRPr="04B61E73">
        <w:rPr>
          <w:rFonts w:ascii="Lato" w:hAnsi="Lato"/>
          <w:sz w:val="20"/>
        </w:rPr>
        <w:t>Facility</w:t>
      </w:r>
      <w:r w:rsidRPr="04B61E73">
        <w:rPr>
          <w:rFonts w:ascii="Lato" w:hAnsi="Lato"/>
          <w:sz w:val="20"/>
        </w:rPr>
        <w:t xml:space="preserve"> for the duration of this </w:t>
      </w:r>
      <w:r w:rsidR="000329A2" w:rsidRPr="04B61E73">
        <w:rPr>
          <w:rFonts w:ascii="Lato" w:hAnsi="Lato"/>
          <w:sz w:val="20"/>
        </w:rPr>
        <w:t>A</w:t>
      </w:r>
      <w:r w:rsidRPr="04B61E73">
        <w:rPr>
          <w:rFonts w:ascii="Lato" w:hAnsi="Lato"/>
          <w:sz w:val="20"/>
        </w:rPr>
        <w:t>greement</w:t>
      </w:r>
      <w:r w:rsidR="009E440C" w:rsidRPr="04B61E73">
        <w:rPr>
          <w:rFonts w:ascii="Lato" w:hAnsi="Lato"/>
          <w:sz w:val="20"/>
        </w:rPr>
        <w:t>. The amount of reim</w:t>
      </w:r>
      <w:r w:rsidR="002F2592" w:rsidRPr="04B61E73">
        <w:rPr>
          <w:rFonts w:ascii="Lato" w:hAnsi="Lato"/>
          <w:sz w:val="20"/>
        </w:rPr>
        <w:t>bursement for meals shall not exceed the amount equal to the number of meals, by typ</w:t>
      </w:r>
      <w:r w:rsidR="009E440C" w:rsidRPr="04B61E73">
        <w:rPr>
          <w:rFonts w:ascii="Lato" w:hAnsi="Lato"/>
          <w:sz w:val="20"/>
        </w:rPr>
        <w:t>e, served to participants multi</w:t>
      </w:r>
      <w:r w:rsidR="002F2592" w:rsidRPr="04B61E73">
        <w:rPr>
          <w:rFonts w:ascii="Lato" w:hAnsi="Lato"/>
          <w:sz w:val="20"/>
        </w:rPr>
        <w:t xml:space="preserve">plied by the rate assigned by the </w:t>
      </w:r>
      <w:r w:rsidR="004D3A2F" w:rsidRPr="04B61E73">
        <w:rPr>
          <w:rFonts w:ascii="Lato" w:hAnsi="Lato"/>
          <w:sz w:val="20"/>
        </w:rPr>
        <w:t>DPI</w:t>
      </w:r>
      <w:r w:rsidR="002F2592" w:rsidRPr="04B61E73">
        <w:rPr>
          <w:rFonts w:ascii="Lato" w:hAnsi="Lato"/>
          <w:sz w:val="20"/>
        </w:rPr>
        <w:t xml:space="preserve">. The </w:t>
      </w:r>
      <w:r w:rsidR="004D3A2F" w:rsidRPr="04B61E73">
        <w:rPr>
          <w:rFonts w:ascii="Lato" w:hAnsi="Lato"/>
          <w:sz w:val="20"/>
        </w:rPr>
        <w:t xml:space="preserve">DPI </w:t>
      </w:r>
      <w:r w:rsidR="002F2592" w:rsidRPr="04B61E73">
        <w:rPr>
          <w:rFonts w:ascii="Lato" w:hAnsi="Lato"/>
          <w:sz w:val="20"/>
        </w:rPr>
        <w:t>may change r</w:t>
      </w:r>
      <w:r w:rsidR="004D3A2F" w:rsidRPr="04B61E73">
        <w:rPr>
          <w:rFonts w:ascii="Lato" w:hAnsi="Lato"/>
          <w:sz w:val="20"/>
        </w:rPr>
        <w:t>ates of reimbursement for Insti</w:t>
      </w:r>
      <w:r w:rsidR="002F2592" w:rsidRPr="04B61E73">
        <w:rPr>
          <w:rFonts w:ascii="Lato" w:hAnsi="Lato"/>
          <w:sz w:val="20"/>
        </w:rPr>
        <w:t>tutions as necessary to reflect changes in the enrollment at the program level or changes in rates authorized by</w:t>
      </w:r>
      <w:r w:rsidR="002F2592" w:rsidRPr="04B61E73">
        <w:rPr>
          <w:rFonts w:ascii="Lato" w:hAnsi="Lato"/>
          <w:spacing w:val="-6"/>
          <w:sz w:val="20"/>
        </w:rPr>
        <w:t xml:space="preserve"> </w:t>
      </w:r>
      <w:r w:rsidRPr="04B61E73">
        <w:rPr>
          <w:rFonts w:ascii="Lato" w:hAnsi="Lato"/>
          <w:spacing w:val="-6"/>
          <w:sz w:val="20"/>
        </w:rPr>
        <w:t>USDA.</w:t>
      </w:r>
    </w:p>
    <w:p w14:paraId="5267AA7F" w14:textId="77777777" w:rsidR="00460B07" w:rsidRPr="00C0573B" w:rsidRDefault="00460B07" w:rsidP="00460B07">
      <w:pPr>
        <w:pStyle w:val="BodyText"/>
        <w:keepNext/>
        <w:keepLines/>
        <w:numPr>
          <w:ilvl w:val="0"/>
          <w:numId w:val="6"/>
        </w:numPr>
        <w:spacing w:before="100" w:beforeAutospacing="1" w:after="100" w:afterAutospacing="1" w:line="240" w:lineRule="auto"/>
        <w:jc w:val="both"/>
        <w:rPr>
          <w:rFonts w:ascii="Lato" w:hAnsi="Lato"/>
          <w:sz w:val="20"/>
        </w:rPr>
      </w:pPr>
      <w:r w:rsidRPr="00C0573B">
        <w:rPr>
          <w:rFonts w:ascii="Lato" w:hAnsi="Lato"/>
          <w:sz w:val="20"/>
        </w:rPr>
        <w:t xml:space="preserve">INSTITUTION’S RESPONSIBILITIES </w:t>
      </w:r>
      <w:r w:rsidR="009B6831" w:rsidRPr="00C0573B">
        <w:rPr>
          <w:rFonts w:ascii="Lato" w:hAnsi="Lato"/>
          <w:sz w:val="20"/>
        </w:rPr>
        <w:t>AND CERTIFICATIONS</w:t>
      </w:r>
    </w:p>
    <w:p w14:paraId="6E049FA1" w14:textId="1319A233" w:rsidR="00157420" w:rsidRPr="00C0573B" w:rsidRDefault="00157420" w:rsidP="00157420">
      <w:pPr>
        <w:pStyle w:val="BodyText"/>
        <w:keepNext/>
        <w:keepLines/>
        <w:numPr>
          <w:ilvl w:val="1"/>
          <w:numId w:val="6"/>
        </w:numPr>
        <w:spacing w:before="100" w:beforeAutospacing="1" w:after="100" w:afterAutospacing="1" w:line="240" w:lineRule="auto"/>
        <w:jc w:val="both"/>
        <w:rPr>
          <w:rFonts w:ascii="Lato" w:hAnsi="Lato"/>
          <w:sz w:val="20"/>
        </w:rPr>
      </w:pPr>
      <w:r w:rsidRPr="00C0573B">
        <w:rPr>
          <w:rFonts w:ascii="Lato" w:hAnsi="Lato"/>
          <w:sz w:val="20"/>
        </w:rPr>
        <w:t>To qualify for</w:t>
      </w:r>
      <w:r w:rsidR="005B551B" w:rsidRPr="00C0573B">
        <w:rPr>
          <w:rFonts w:ascii="Lato" w:hAnsi="Lato"/>
          <w:sz w:val="20"/>
        </w:rPr>
        <w:t xml:space="preserve"> reimbursement under this Agree</w:t>
      </w:r>
      <w:r w:rsidRPr="00C0573B">
        <w:rPr>
          <w:rFonts w:ascii="Lato" w:hAnsi="Lato"/>
          <w:sz w:val="20"/>
        </w:rPr>
        <w:t>ment,</w:t>
      </w:r>
      <w:r w:rsidR="005B551B" w:rsidRPr="00C0573B">
        <w:rPr>
          <w:rFonts w:ascii="Lato" w:hAnsi="Lato"/>
          <w:sz w:val="20"/>
        </w:rPr>
        <w:t xml:space="preserve"> in conduct</w:t>
      </w:r>
      <w:r w:rsidRPr="00C0573B">
        <w:rPr>
          <w:rFonts w:ascii="Lato" w:hAnsi="Lato"/>
          <w:sz w:val="20"/>
        </w:rPr>
        <w:t xml:space="preserve">ing the food service at the </w:t>
      </w:r>
      <w:r w:rsidR="00657ADB">
        <w:rPr>
          <w:rFonts w:ascii="Lato" w:hAnsi="Lato"/>
          <w:sz w:val="20"/>
        </w:rPr>
        <w:t>Facility</w:t>
      </w:r>
      <w:r w:rsidRPr="00C0573B">
        <w:rPr>
          <w:rFonts w:ascii="Lato" w:hAnsi="Lato"/>
          <w:sz w:val="20"/>
        </w:rPr>
        <w:t>, the Institution shall:</w:t>
      </w:r>
    </w:p>
    <w:p w14:paraId="426CC6FE" w14:textId="3C0CE112" w:rsidR="00157420" w:rsidRPr="00C0573B" w:rsidRDefault="00157420"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Operate a nonprofit food service using all the income earned solely for the operation or improvement of such service, except such income shall not be used to purchase land, to acquire or construct buildings, or to make alterations of existing buildings.</w:t>
      </w:r>
    </w:p>
    <w:p w14:paraId="3C2393B9" w14:textId="4BCF716A" w:rsidR="00157420" w:rsidRPr="00C0573B" w:rsidRDefault="00B51085"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Ensure the</w:t>
      </w:r>
      <w:r w:rsidR="00157420" w:rsidRPr="04B61E73">
        <w:rPr>
          <w:rFonts w:ascii="Lato" w:hAnsi="Lato"/>
          <w:sz w:val="20"/>
        </w:rPr>
        <w:t xml:space="preserve"> </w:t>
      </w:r>
      <w:r w:rsidR="00657ADB" w:rsidRPr="04B61E73">
        <w:rPr>
          <w:rFonts w:ascii="Lato" w:hAnsi="Lato"/>
          <w:sz w:val="20"/>
        </w:rPr>
        <w:t>Facilit</w:t>
      </w:r>
      <w:r w:rsidR="00AF0ED1" w:rsidRPr="04B61E73">
        <w:rPr>
          <w:rFonts w:ascii="Lato" w:hAnsi="Lato"/>
          <w:sz w:val="20"/>
        </w:rPr>
        <w:t>y</w:t>
      </w:r>
      <w:r w:rsidR="00157420" w:rsidRPr="04B61E73">
        <w:rPr>
          <w:rFonts w:ascii="Lato" w:hAnsi="Lato"/>
          <w:sz w:val="20"/>
        </w:rPr>
        <w:t xml:space="preserve"> that operates underneath the Institution’s sponsorship compl</w:t>
      </w:r>
      <w:r w:rsidR="00044EFA">
        <w:rPr>
          <w:rFonts w:ascii="Lato" w:hAnsi="Lato"/>
          <w:sz w:val="20"/>
        </w:rPr>
        <w:t>ies</w:t>
      </w:r>
      <w:r w:rsidR="00157420" w:rsidRPr="04B61E73">
        <w:rPr>
          <w:rFonts w:ascii="Lato" w:hAnsi="Lato"/>
          <w:sz w:val="20"/>
        </w:rPr>
        <w:t xml:space="preserve"> with all </w:t>
      </w:r>
      <w:r w:rsidR="00945C8E" w:rsidRPr="04B61E73">
        <w:rPr>
          <w:rFonts w:ascii="Lato" w:hAnsi="Lato"/>
          <w:sz w:val="20"/>
        </w:rPr>
        <w:t>P</w:t>
      </w:r>
      <w:r w:rsidR="00157420" w:rsidRPr="04B61E73">
        <w:rPr>
          <w:rFonts w:ascii="Lato" w:hAnsi="Lato"/>
          <w:sz w:val="20"/>
        </w:rPr>
        <w:t xml:space="preserve">rogram </w:t>
      </w:r>
      <w:r w:rsidR="00945C8E" w:rsidRPr="04B61E73">
        <w:rPr>
          <w:rFonts w:ascii="Lato" w:hAnsi="Lato"/>
          <w:sz w:val="20"/>
        </w:rPr>
        <w:t>R</w:t>
      </w:r>
      <w:r w:rsidR="00157420" w:rsidRPr="04B61E73">
        <w:rPr>
          <w:rFonts w:ascii="Lato" w:hAnsi="Lato"/>
          <w:sz w:val="20"/>
        </w:rPr>
        <w:t xml:space="preserve">equirements. </w:t>
      </w:r>
    </w:p>
    <w:p w14:paraId="3BE6F866" w14:textId="02497394" w:rsidR="00157420" w:rsidRPr="00C0573B" w:rsidRDefault="00157420"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 xml:space="preserve">Reimburse </w:t>
      </w:r>
      <w:r w:rsidR="002E16A1" w:rsidRPr="04B61E73">
        <w:rPr>
          <w:rFonts w:ascii="Lato" w:hAnsi="Lato"/>
          <w:sz w:val="20"/>
        </w:rPr>
        <w:t xml:space="preserve">an </w:t>
      </w:r>
      <w:r w:rsidR="005C7F55" w:rsidRPr="04B61E73">
        <w:rPr>
          <w:rFonts w:ascii="Lato" w:hAnsi="Lato"/>
          <w:sz w:val="20"/>
        </w:rPr>
        <w:t>unaffiliated</w:t>
      </w:r>
      <w:r w:rsidR="00F1421C" w:rsidRPr="04B61E73">
        <w:rPr>
          <w:rFonts w:ascii="Lato" w:hAnsi="Lato"/>
          <w:sz w:val="20"/>
        </w:rPr>
        <w:t xml:space="preserve"> (</w:t>
      </w:r>
      <w:r w:rsidR="002E16A1" w:rsidRPr="04B61E73">
        <w:rPr>
          <w:rFonts w:ascii="Lato" w:hAnsi="Lato"/>
          <w:sz w:val="20"/>
        </w:rPr>
        <w:t>legally distinct from the Institution</w:t>
      </w:r>
      <w:r w:rsidR="00F1421C" w:rsidRPr="04B61E73">
        <w:rPr>
          <w:rFonts w:ascii="Lato" w:hAnsi="Lato"/>
          <w:sz w:val="20"/>
        </w:rPr>
        <w:t>)</w:t>
      </w:r>
      <w:r w:rsidR="005C7F55" w:rsidRPr="04B61E73">
        <w:rPr>
          <w:rFonts w:ascii="Lato" w:hAnsi="Lato"/>
          <w:sz w:val="20"/>
        </w:rPr>
        <w:t xml:space="preserve"> </w:t>
      </w:r>
      <w:r w:rsidR="00657ADB" w:rsidRPr="04B61E73">
        <w:rPr>
          <w:rFonts w:ascii="Lato" w:hAnsi="Lato"/>
          <w:sz w:val="20"/>
        </w:rPr>
        <w:t>Facility</w:t>
      </w:r>
      <w:r w:rsidR="001B7B59" w:rsidRPr="04B61E73">
        <w:rPr>
          <w:rFonts w:ascii="Lato" w:hAnsi="Lato"/>
          <w:sz w:val="20"/>
        </w:rPr>
        <w:t xml:space="preserve"> that operates underneath the Institution’s sponsorship</w:t>
      </w:r>
      <w:r w:rsidRPr="04B61E73">
        <w:rPr>
          <w:rFonts w:ascii="Lato" w:hAnsi="Lato"/>
          <w:sz w:val="20"/>
        </w:rPr>
        <w:t>, if any, using a rate and method approved by the DPI.</w:t>
      </w:r>
    </w:p>
    <w:p w14:paraId="26D432E1" w14:textId="7E56322A" w:rsidR="008D41E2" w:rsidRPr="00C0573B" w:rsidRDefault="008D41E2" w:rsidP="008D41E2">
      <w:pPr>
        <w:pStyle w:val="BodyText"/>
        <w:keepNext/>
        <w:keepLines/>
        <w:numPr>
          <w:ilvl w:val="1"/>
          <w:numId w:val="6"/>
        </w:numPr>
        <w:spacing w:before="100" w:beforeAutospacing="1" w:after="100" w:afterAutospacing="1" w:line="240" w:lineRule="auto"/>
        <w:jc w:val="both"/>
        <w:rPr>
          <w:rFonts w:ascii="Lato" w:hAnsi="Lato"/>
          <w:sz w:val="20"/>
        </w:rPr>
      </w:pPr>
      <w:r w:rsidRPr="00C0573B">
        <w:rPr>
          <w:rFonts w:ascii="Lato" w:hAnsi="Lato"/>
          <w:sz w:val="20"/>
        </w:rPr>
        <w:t xml:space="preserve">The Institution shall comply with all </w:t>
      </w:r>
      <w:r w:rsidR="00945C8E" w:rsidRPr="00C0573B">
        <w:rPr>
          <w:rFonts w:ascii="Lato" w:hAnsi="Lato"/>
          <w:sz w:val="20"/>
        </w:rPr>
        <w:t>P</w:t>
      </w:r>
      <w:r w:rsidRPr="00C0573B">
        <w:rPr>
          <w:rFonts w:ascii="Lato" w:hAnsi="Lato"/>
          <w:sz w:val="20"/>
        </w:rPr>
        <w:t xml:space="preserve">rogram </w:t>
      </w:r>
      <w:r w:rsidR="00945C8E" w:rsidRPr="00C0573B">
        <w:rPr>
          <w:rFonts w:ascii="Lato" w:hAnsi="Lato"/>
          <w:sz w:val="20"/>
        </w:rPr>
        <w:t>R</w:t>
      </w:r>
      <w:r w:rsidRPr="00C0573B">
        <w:rPr>
          <w:rFonts w:ascii="Lato" w:hAnsi="Lato"/>
          <w:sz w:val="20"/>
        </w:rPr>
        <w:t xml:space="preserve">equirements. By continuing to participate in the </w:t>
      </w:r>
      <w:r w:rsidR="00945C8E" w:rsidRPr="00C0573B">
        <w:rPr>
          <w:rFonts w:ascii="Lato" w:hAnsi="Lato"/>
          <w:sz w:val="20"/>
        </w:rPr>
        <w:t>P</w:t>
      </w:r>
      <w:r w:rsidRPr="00C0573B">
        <w:rPr>
          <w:rFonts w:ascii="Lato" w:hAnsi="Lato"/>
          <w:sz w:val="20"/>
        </w:rPr>
        <w:t xml:space="preserve">rogram after any changes to </w:t>
      </w:r>
      <w:r w:rsidR="00945C8E" w:rsidRPr="00C0573B">
        <w:rPr>
          <w:rFonts w:ascii="Lato" w:hAnsi="Lato"/>
          <w:sz w:val="20"/>
        </w:rPr>
        <w:t>P</w:t>
      </w:r>
      <w:r w:rsidRPr="00C0573B">
        <w:rPr>
          <w:rFonts w:ascii="Lato" w:hAnsi="Lato"/>
          <w:sz w:val="20"/>
        </w:rPr>
        <w:t xml:space="preserve">rogram </w:t>
      </w:r>
      <w:r w:rsidR="00945C8E" w:rsidRPr="00C0573B">
        <w:rPr>
          <w:rFonts w:ascii="Lato" w:hAnsi="Lato"/>
          <w:sz w:val="20"/>
        </w:rPr>
        <w:t>R</w:t>
      </w:r>
      <w:r w:rsidRPr="00C0573B">
        <w:rPr>
          <w:rFonts w:ascii="Lato" w:hAnsi="Lato"/>
          <w:sz w:val="20"/>
        </w:rPr>
        <w:t xml:space="preserve">equirements, the Institution agrees to comply with such changes. If the Institution will not or cannot comply with such changes, </w:t>
      </w:r>
      <w:r w:rsidR="00C75B0C" w:rsidRPr="00C0573B">
        <w:rPr>
          <w:rFonts w:ascii="Lato" w:hAnsi="Lato"/>
          <w:sz w:val="20"/>
        </w:rPr>
        <w:t>the</w:t>
      </w:r>
      <w:r w:rsidR="00BE5E03" w:rsidRPr="00C0573B">
        <w:rPr>
          <w:rFonts w:ascii="Lato" w:hAnsi="Lato"/>
          <w:sz w:val="20"/>
        </w:rPr>
        <w:t xml:space="preserve"> Institution may </w:t>
      </w:r>
      <w:r w:rsidR="00BE5E03">
        <w:rPr>
          <w:rFonts w:ascii="Lato" w:hAnsi="Lato"/>
          <w:sz w:val="20"/>
        </w:rPr>
        <w:t>self-</w:t>
      </w:r>
      <w:r w:rsidR="00BE5E03" w:rsidRPr="00C0573B">
        <w:rPr>
          <w:rFonts w:ascii="Lato" w:hAnsi="Lato"/>
          <w:sz w:val="20"/>
        </w:rPr>
        <w:t xml:space="preserve">terminate this Agreement by providing </w:t>
      </w:r>
      <w:r w:rsidR="00BE5E03">
        <w:rPr>
          <w:rFonts w:ascii="Lato" w:hAnsi="Lato"/>
          <w:sz w:val="20"/>
        </w:rPr>
        <w:t xml:space="preserve">ten (10) days advance </w:t>
      </w:r>
      <w:r w:rsidR="00BE5E03" w:rsidRPr="00C0573B">
        <w:rPr>
          <w:rFonts w:ascii="Lato" w:hAnsi="Lato"/>
          <w:sz w:val="20"/>
        </w:rPr>
        <w:t>written notice to the DPI</w:t>
      </w:r>
      <w:r w:rsidR="00BE5E03">
        <w:rPr>
          <w:rFonts w:ascii="Lato" w:hAnsi="Lato"/>
          <w:sz w:val="20"/>
        </w:rPr>
        <w:t>.</w:t>
      </w:r>
    </w:p>
    <w:p w14:paraId="35B0A2B4" w14:textId="77777777" w:rsidR="00157420" w:rsidRPr="00C0573B" w:rsidRDefault="00157420" w:rsidP="00157420">
      <w:pPr>
        <w:pStyle w:val="BodyText"/>
        <w:keepNext/>
        <w:keepLines/>
        <w:numPr>
          <w:ilvl w:val="1"/>
          <w:numId w:val="6"/>
        </w:numPr>
        <w:spacing w:before="100" w:beforeAutospacing="1" w:after="100" w:afterAutospacing="1" w:line="240" w:lineRule="auto"/>
        <w:jc w:val="both"/>
        <w:rPr>
          <w:rFonts w:ascii="Lato" w:hAnsi="Lato"/>
          <w:sz w:val="20"/>
        </w:rPr>
      </w:pPr>
      <w:r w:rsidRPr="00C0573B">
        <w:rPr>
          <w:rFonts w:ascii="Lato" w:hAnsi="Lato"/>
          <w:sz w:val="20"/>
        </w:rPr>
        <w:lastRenderedPageBreak/>
        <w:t xml:space="preserve">The Institution’s key staff, as defined and determined by the DPI, shall attend annual program training. The Institution shall maintain documentation on file to demonstrate that the Institution has met this requirement. </w:t>
      </w:r>
    </w:p>
    <w:p w14:paraId="545E995F" w14:textId="4337C0A2" w:rsidR="00157420" w:rsidRPr="00C0573B" w:rsidRDefault="00157420" w:rsidP="04B61E73">
      <w:pPr>
        <w:pStyle w:val="BodyText"/>
        <w:keepNext/>
        <w:keepLines/>
        <w:numPr>
          <w:ilvl w:val="1"/>
          <w:numId w:val="6"/>
        </w:numPr>
        <w:spacing w:before="100" w:beforeAutospacing="1" w:after="100" w:afterAutospacing="1" w:line="240" w:lineRule="auto"/>
        <w:jc w:val="both"/>
        <w:rPr>
          <w:rFonts w:ascii="Lato" w:eastAsia="Lato" w:hAnsi="Lato" w:cs="Lato"/>
          <w:sz w:val="20"/>
        </w:rPr>
      </w:pPr>
      <w:r w:rsidRPr="04B61E73">
        <w:rPr>
          <w:rFonts w:ascii="Lato" w:hAnsi="Lato"/>
          <w:sz w:val="20"/>
        </w:rPr>
        <w:t>The Institution shall comply with all requirements of Title VI of the Civil Rights Act of 1964, Title IX of the Education Amendments of 1972, Section 504 of the Rehabilitation Act of 1973, the Age Discrimination Act of 1975, and the USDA’s regulations concerning nondiscrimination</w:t>
      </w:r>
      <w:r w:rsidR="003A3FEA" w:rsidRPr="04B61E73">
        <w:rPr>
          <w:rFonts w:ascii="Lato" w:hAnsi="Lato"/>
          <w:sz w:val="20"/>
        </w:rPr>
        <w:t xml:space="preserve"> (</w:t>
      </w:r>
      <w:r w:rsidRPr="04B61E73">
        <w:rPr>
          <w:rFonts w:ascii="Lato" w:hAnsi="Lato"/>
          <w:sz w:val="20"/>
        </w:rPr>
        <w:t xml:space="preserve">7 C.F.R. </w:t>
      </w:r>
      <w:r w:rsidR="00A41E98">
        <w:rPr>
          <w:rFonts w:ascii="Lato" w:hAnsi="Lato"/>
          <w:sz w:val="20"/>
        </w:rPr>
        <w:t>p</w:t>
      </w:r>
      <w:r w:rsidR="008D41E2" w:rsidRPr="04B61E73">
        <w:rPr>
          <w:rFonts w:ascii="Lato" w:hAnsi="Lato"/>
          <w:sz w:val="20"/>
        </w:rPr>
        <w:t>arts</w:t>
      </w:r>
      <w:r w:rsidRPr="04B61E73">
        <w:rPr>
          <w:rFonts w:ascii="Lato" w:hAnsi="Lato"/>
          <w:sz w:val="20"/>
        </w:rPr>
        <w:t xml:space="preserve"> </w:t>
      </w:r>
      <w:r w:rsidR="008D41E2" w:rsidRPr="04B61E73">
        <w:rPr>
          <w:rFonts w:ascii="Lato" w:hAnsi="Lato"/>
          <w:sz w:val="20"/>
        </w:rPr>
        <w:t>15, 15a, and 15b</w:t>
      </w:r>
      <w:r w:rsidR="003A3FEA" w:rsidRPr="04B61E73">
        <w:rPr>
          <w:rFonts w:ascii="Lato" w:hAnsi="Lato"/>
          <w:sz w:val="20"/>
        </w:rPr>
        <w:t xml:space="preserve">) and FNS Instruction 113-1, including requirements for race and ethnic participation data collection, public notification of the nondiscrimination policy, and reviews to assure compliance with such policy, to the end that no person may, on the grounds of race, color, national origin, sex </w:t>
      </w:r>
      <w:r w:rsidR="04B61E73" w:rsidRPr="004E1278">
        <w:rPr>
          <w:rFonts w:ascii="Lato" w:eastAsia="Lato" w:hAnsi="Lato" w:cs="Lato"/>
          <w:color w:val="1B1B1B"/>
          <w:sz w:val="20"/>
        </w:rPr>
        <w:t>(including gender identity and sexual orientation)</w:t>
      </w:r>
      <w:r w:rsidR="003A3FEA" w:rsidRPr="04B61E73">
        <w:rPr>
          <w:rFonts w:ascii="Lato" w:hAnsi="Lato"/>
          <w:sz w:val="20"/>
        </w:rPr>
        <w:t>, age, or disability, be excluded from participation in, be denied the benefits of, or be otherwise subjected to discrimination under the Program</w:t>
      </w:r>
      <w:r w:rsidR="008D41E2" w:rsidRPr="04B61E73">
        <w:rPr>
          <w:rFonts w:ascii="Lato" w:hAnsi="Lato"/>
          <w:sz w:val="20"/>
        </w:rPr>
        <w:t>.</w:t>
      </w:r>
      <w:r w:rsidRPr="04B61E73">
        <w:rPr>
          <w:rFonts w:ascii="Lato" w:hAnsi="Lato"/>
          <w:sz w:val="20"/>
        </w:rPr>
        <w:t xml:space="preserve"> </w:t>
      </w:r>
    </w:p>
    <w:p w14:paraId="4C2EC460" w14:textId="77777777" w:rsidR="00686365" w:rsidRPr="00C0573B" w:rsidRDefault="008A67B9" w:rsidP="04B61E73">
      <w:pPr>
        <w:pStyle w:val="BodyText"/>
        <w:keepNext/>
        <w:keepLines/>
        <w:numPr>
          <w:ilvl w:val="1"/>
          <w:numId w:val="6"/>
        </w:numPr>
        <w:spacing w:before="100" w:beforeAutospacing="1" w:after="100" w:afterAutospacing="1" w:line="240" w:lineRule="auto"/>
        <w:jc w:val="both"/>
        <w:rPr>
          <w:rFonts w:ascii="Lato" w:hAnsi="Lato"/>
          <w:sz w:val="20"/>
        </w:rPr>
      </w:pPr>
      <w:r w:rsidRPr="04B61E73">
        <w:rPr>
          <w:rFonts w:ascii="Lato" w:hAnsi="Lato"/>
          <w:sz w:val="20"/>
        </w:rPr>
        <w:t xml:space="preserve">The Institution certifies </w:t>
      </w:r>
      <w:r w:rsidR="00686365" w:rsidRPr="04B61E73">
        <w:rPr>
          <w:rFonts w:ascii="Lato" w:hAnsi="Lato"/>
          <w:sz w:val="20"/>
        </w:rPr>
        <w:t xml:space="preserve">that: </w:t>
      </w:r>
    </w:p>
    <w:p w14:paraId="3930822C" w14:textId="7428739A" w:rsidR="007E79AF" w:rsidRPr="00C0573B" w:rsidRDefault="007E79AF"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The Institution is the governing body responsible for one or both of the following:</w:t>
      </w:r>
    </w:p>
    <w:p w14:paraId="14FEB006" w14:textId="6A22D45A" w:rsidR="007E79AF" w:rsidRPr="00C0573B" w:rsidRDefault="007E79AF" w:rsidP="04B61E73">
      <w:pPr>
        <w:pStyle w:val="BodyText"/>
        <w:keepNext/>
        <w:keepLines/>
        <w:numPr>
          <w:ilvl w:val="3"/>
          <w:numId w:val="6"/>
        </w:numPr>
        <w:spacing w:before="100" w:beforeAutospacing="1" w:after="100" w:afterAutospacing="1" w:line="240" w:lineRule="auto"/>
        <w:jc w:val="both"/>
        <w:rPr>
          <w:rFonts w:ascii="Lato" w:hAnsi="Lato"/>
          <w:sz w:val="20"/>
        </w:rPr>
      </w:pPr>
      <w:r w:rsidRPr="04B61E73">
        <w:rPr>
          <w:rFonts w:ascii="Lato" w:hAnsi="Lato"/>
          <w:sz w:val="20"/>
        </w:rPr>
        <w:t xml:space="preserve">The administration of the </w:t>
      </w:r>
      <w:r w:rsidR="00AF0ED1" w:rsidRPr="04B61E73">
        <w:rPr>
          <w:rFonts w:ascii="Lato" w:hAnsi="Lato"/>
          <w:sz w:val="20"/>
        </w:rPr>
        <w:t>Facility</w:t>
      </w:r>
      <w:r w:rsidRPr="04B61E73">
        <w:rPr>
          <w:rFonts w:ascii="Lato" w:hAnsi="Lato"/>
          <w:sz w:val="20"/>
        </w:rPr>
        <w:t>.</w:t>
      </w:r>
    </w:p>
    <w:p w14:paraId="09B38816" w14:textId="739787E4" w:rsidR="007E79AF" w:rsidRPr="00C0573B" w:rsidRDefault="007E79AF" w:rsidP="04B61E73">
      <w:pPr>
        <w:pStyle w:val="BodyText"/>
        <w:keepNext/>
        <w:keepLines/>
        <w:numPr>
          <w:ilvl w:val="3"/>
          <w:numId w:val="6"/>
        </w:numPr>
        <w:spacing w:before="100" w:beforeAutospacing="1" w:after="100" w:afterAutospacing="1" w:line="240" w:lineRule="auto"/>
        <w:jc w:val="both"/>
        <w:rPr>
          <w:rFonts w:ascii="Lato" w:hAnsi="Lato"/>
          <w:sz w:val="20"/>
        </w:rPr>
      </w:pPr>
      <w:r w:rsidRPr="04B61E73">
        <w:rPr>
          <w:rFonts w:ascii="Lato" w:hAnsi="Lato"/>
          <w:sz w:val="20"/>
        </w:rPr>
        <w:t>The</w:t>
      </w:r>
      <w:r w:rsidR="00E51633">
        <w:rPr>
          <w:rFonts w:ascii="Lato" w:hAnsi="Lato"/>
          <w:sz w:val="20"/>
        </w:rPr>
        <w:t xml:space="preserve"> Institution </w:t>
      </w:r>
      <w:r w:rsidRPr="04B61E73">
        <w:rPr>
          <w:rFonts w:ascii="Lato" w:hAnsi="Lato"/>
          <w:sz w:val="20"/>
        </w:rPr>
        <w:t xml:space="preserve">to which the </w:t>
      </w:r>
      <w:r w:rsidR="00AF0ED1" w:rsidRPr="04B61E73">
        <w:rPr>
          <w:rFonts w:ascii="Lato" w:hAnsi="Lato"/>
          <w:sz w:val="20"/>
        </w:rPr>
        <w:t>Facility</w:t>
      </w:r>
      <w:r w:rsidRPr="04B61E73">
        <w:rPr>
          <w:rFonts w:ascii="Lato" w:hAnsi="Lato"/>
          <w:sz w:val="20"/>
        </w:rPr>
        <w:t xml:space="preserve"> have delegated authority for the operation of their food service. </w:t>
      </w:r>
    </w:p>
    <w:p w14:paraId="4778666B" w14:textId="68D15DF6" w:rsidR="007E79AF" w:rsidRPr="00C0573B" w:rsidRDefault="007E79AF"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 xml:space="preserve">The Institution accepts final financial and administrative responsibility for the management of a proper, efficient, and effective food service. </w:t>
      </w:r>
    </w:p>
    <w:p w14:paraId="70FDFA13" w14:textId="66EA244F" w:rsidR="007E79AF" w:rsidRPr="00C0573B" w:rsidRDefault="007E79AF"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 xml:space="preserve">The Institution </w:t>
      </w:r>
      <w:r w:rsidR="00A41E98">
        <w:rPr>
          <w:rFonts w:ascii="Lato" w:hAnsi="Lato"/>
          <w:sz w:val="20"/>
        </w:rPr>
        <w:t>will</w:t>
      </w:r>
      <w:r w:rsidRPr="04B61E73">
        <w:rPr>
          <w:rFonts w:ascii="Lato" w:hAnsi="Lato"/>
          <w:sz w:val="20"/>
        </w:rPr>
        <w:t xml:space="preserve"> </w:t>
      </w:r>
      <w:r w:rsidR="005C7F55" w:rsidRPr="04B61E73">
        <w:rPr>
          <w:rFonts w:ascii="Lato" w:hAnsi="Lato"/>
          <w:sz w:val="20"/>
        </w:rPr>
        <w:t xml:space="preserve">comply with </w:t>
      </w:r>
      <w:r w:rsidRPr="04B61E73">
        <w:rPr>
          <w:rFonts w:ascii="Lato" w:hAnsi="Lato"/>
          <w:sz w:val="20"/>
        </w:rPr>
        <w:t xml:space="preserve">all </w:t>
      </w:r>
      <w:r w:rsidR="00945C8E" w:rsidRPr="04B61E73">
        <w:rPr>
          <w:rFonts w:ascii="Lato" w:hAnsi="Lato"/>
          <w:sz w:val="20"/>
        </w:rPr>
        <w:t>P</w:t>
      </w:r>
      <w:r w:rsidRPr="04B61E73">
        <w:rPr>
          <w:rFonts w:ascii="Lato" w:hAnsi="Lato"/>
          <w:sz w:val="20"/>
        </w:rPr>
        <w:t xml:space="preserve">rogram </w:t>
      </w:r>
      <w:r w:rsidR="00945C8E" w:rsidRPr="04B61E73">
        <w:rPr>
          <w:rFonts w:ascii="Lato" w:hAnsi="Lato"/>
          <w:sz w:val="20"/>
        </w:rPr>
        <w:t>R</w:t>
      </w:r>
      <w:r w:rsidRPr="04B61E73">
        <w:rPr>
          <w:rFonts w:ascii="Lato" w:hAnsi="Lato"/>
          <w:sz w:val="20"/>
        </w:rPr>
        <w:t>equirements</w:t>
      </w:r>
      <w:r w:rsidR="00A41E98">
        <w:rPr>
          <w:rFonts w:ascii="Lato" w:hAnsi="Lato"/>
          <w:sz w:val="20"/>
        </w:rPr>
        <w:t>, including all requirements under 7 C.F.R. part 226</w:t>
      </w:r>
      <w:r w:rsidRPr="04B61E73">
        <w:rPr>
          <w:rFonts w:ascii="Lato" w:hAnsi="Lato"/>
          <w:sz w:val="20"/>
        </w:rPr>
        <w:t xml:space="preserve">. </w:t>
      </w:r>
    </w:p>
    <w:p w14:paraId="5A6F979F" w14:textId="23512253" w:rsidR="007E79AF" w:rsidRPr="00C0573B" w:rsidRDefault="007E79AF"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 xml:space="preserve">The Institution understands that the DPI, the USDA, and other state or federal officials may make announced or unannounced reviews of the Institution’s operations during the Institution’s normal hours of child or adult care operations, and that anyone making such reviews must show photo identification that demonstrates that they are employees of one of these entities. </w:t>
      </w:r>
    </w:p>
    <w:p w14:paraId="06189E2F" w14:textId="3FB64D5C" w:rsidR="00E83E3E" w:rsidRPr="00C0573B" w:rsidRDefault="00E83E3E"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 xml:space="preserve">Neither the Institution nor any of its principals have been convicted of any activity that occurred </w:t>
      </w:r>
      <w:r w:rsidR="00E4294F" w:rsidRPr="04B61E73">
        <w:rPr>
          <w:rFonts w:ascii="Lato" w:hAnsi="Lato"/>
          <w:sz w:val="20"/>
        </w:rPr>
        <w:t xml:space="preserve">during </w:t>
      </w:r>
      <w:r w:rsidRPr="04B61E73">
        <w:rPr>
          <w:rFonts w:ascii="Lato" w:hAnsi="Lato"/>
          <w:sz w:val="20"/>
        </w:rPr>
        <w:t xml:space="preserve">the past seven years and that indicated a lack of business integrity. A lack of business integrity includes fraud, antitrust violations, embezzlement, theft, forgery, bribery, falsification or destruction of records, making false statements, receiving stolen property, making false claims, obstructing justice, or any other activity indicating a lack of business </w:t>
      </w:r>
      <w:r w:rsidR="00726E55" w:rsidRPr="04B61E73">
        <w:rPr>
          <w:rFonts w:ascii="Lato" w:hAnsi="Lato"/>
          <w:sz w:val="20"/>
        </w:rPr>
        <w:t>integrity</w:t>
      </w:r>
      <w:r w:rsidR="00E4294F" w:rsidRPr="04B61E73">
        <w:rPr>
          <w:rFonts w:ascii="Lato" w:hAnsi="Lato"/>
          <w:sz w:val="20"/>
        </w:rPr>
        <w:t xml:space="preserve"> as defined by the DPI</w:t>
      </w:r>
      <w:r w:rsidRPr="04B61E73">
        <w:rPr>
          <w:rFonts w:ascii="Lato" w:hAnsi="Lato"/>
          <w:sz w:val="20"/>
        </w:rPr>
        <w:t xml:space="preserve">. </w:t>
      </w:r>
    </w:p>
    <w:p w14:paraId="7979285E" w14:textId="2E7C64CC" w:rsidR="00726E55" w:rsidRPr="00C0573B" w:rsidRDefault="00E4294F"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During the past seven years, n</w:t>
      </w:r>
      <w:r w:rsidR="00726E55" w:rsidRPr="04B61E73">
        <w:rPr>
          <w:rFonts w:ascii="Lato" w:hAnsi="Lato"/>
          <w:sz w:val="20"/>
        </w:rPr>
        <w:t>either the Institution nor any of its princip</w:t>
      </w:r>
      <w:r w:rsidRPr="04B61E73">
        <w:rPr>
          <w:rFonts w:ascii="Lato" w:hAnsi="Lato"/>
          <w:sz w:val="20"/>
        </w:rPr>
        <w:t>al</w:t>
      </w:r>
      <w:r w:rsidR="00726E55" w:rsidRPr="04B61E73">
        <w:rPr>
          <w:rFonts w:ascii="Lato" w:hAnsi="Lato"/>
          <w:sz w:val="20"/>
        </w:rPr>
        <w:t xml:space="preserve">s have been declared ineligible to participate in any publicly funded program by reason of violating that program’s requirements. </w:t>
      </w:r>
    </w:p>
    <w:p w14:paraId="380EA04D" w14:textId="270AAC9F" w:rsidR="00686365" w:rsidRPr="00C0573B" w:rsidRDefault="00FB5F38"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T</w:t>
      </w:r>
      <w:r w:rsidR="00686365" w:rsidRPr="04B61E73">
        <w:rPr>
          <w:rFonts w:ascii="Lato" w:hAnsi="Lato"/>
          <w:sz w:val="20"/>
        </w:rPr>
        <w:t xml:space="preserve">he Institution is in compliance with audit requirements stated in 2 C.F.R. </w:t>
      </w:r>
      <w:r w:rsidR="00E5008C">
        <w:rPr>
          <w:rFonts w:ascii="Lato" w:hAnsi="Lato"/>
          <w:sz w:val="20"/>
        </w:rPr>
        <w:t>part</w:t>
      </w:r>
      <w:r w:rsidR="00686365" w:rsidRPr="04B61E73">
        <w:rPr>
          <w:rFonts w:ascii="Lato" w:hAnsi="Lato"/>
          <w:sz w:val="20"/>
        </w:rPr>
        <w:t xml:space="preserve"> 200 </w:t>
      </w:r>
      <w:r w:rsidR="00E420EC">
        <w:rPr>
          <w:rFonts w:ascii="Lato" w:hAnsi="Lato"/>
          <w:sz w:val="20"/>
        </w:rPr>
        <w:t>s</w:t>
      </w:r>
      <w:r w:rsidR="00686365" w:rsidRPr="04B61E73">
        <w:rPr>
          <w:rFonts w:ascii="Lato" w:hAnsi="Lato"/>
          <w:sz w:val="20"/>
        </w:rPr>
        <w:t xml:space="preserve">ubpart F. </w:t>
      </w:r>
    </w:p>
    <w:p w14:paraId="24287115" w14:textId="499ED303" w:rsidR="00E83E3E" w:rsidRPr="00C0573B" w:rsidRDefault="00726E55" w:rsidP="04B61E73">
      <w:pPr>
        <w:pStyle w:val="BodyText"/>
        <w:keepNext/>
        <w:keepLines/>
        <w:numPr>
          <w:ilvl w:val="2"/>
          <w:numId w:val="6"/>
        </w:numPr>
        <w:spacing w:before="100" w:beforeAutospacing="1" w:after="100" w:afterAutospacing="1" w:line="240" w:lineRule="auto"/>
        <w:jc w:val="both"/>
        <w:rPr>
          <w:rFonts w:ascii="Lato" w:hAnsi="Lato"/>
          <w:sz w:val="20"/>
        </w:rPr>
      </w:pPr>
      <w:r w:rsidRPr="04B61E73">
        <w:rPr>
          <w:rFonts w:ascii="Lato" w:hAnsi="Lato"/>
          <w:sz w:val="20"/>
        </w:rPr>
        <w:t>The information on this Permanent Agreement and all related attachments is true and correct. The Institution understands that this information is being provided in connect</w:t>
      </w:r>
      <w:r w:rsidR="00D63EBC" w:rsidRPr="04B61E73">
        <w:rPr>
          <w:rFonts w:ascii="Lato" w:hAnsi="Lato"/>
          <w:sz w:val="20"/>
        </w:rPr>
        <w:t>ion</w:t>
      </w:r>
      <w:r w:rsidRPr="04B61E73">
        <w:rPr>
          <w:rFonts w:ascii="Lato" w:hAnsi="Lato"/>
          <w:sz w:val="20"/>
        </w:rPr>
        <w:t xml:space="preserve"> with receipt of federal funds and deliberate misrepresentations may result </w:t>
      </w:r>
      <w:r w:rsidR="0003037F" w:rsidRPr="04B61E73">
        <w:rPr>
          <w:rFonts w:ascii="Lato" w:hAnsi="Lato"/>
          <w:sz w:val="20"/>
        </w:rPr>
        <w:t xml:space="preserve">in </w:t>
      </w:r>
      <w:r w:rsidRPr="04B61E73">
        <w:rPr>
          <w:rFonts w:ascii="Lato" w:hAnsi="Lato"/>
          <w:sz w:val="20"/>
        </w:rPr>
        <w:t>civil and criminal penalties, including prosecution under state or federal law and placement on the National Disqualified List.</w:t>
      </w:r>
    </w:p>
    <w:p w14:paraId="5B5E4943" w14:textId="7F4F8C02" w:rsidR="00BB3A1F" w:rsidRPr="00F223E0" w:rsidRDefault="000329A2" w:rsidP="04B61E73">
      <w:pPr>
        <w:pStyle w:val="BodyText"/>
        <w:keepNext/>
        <w:keepLines/>
        <w:numPr>
          <w:ilvl w:val="2"/>
          <w:numId w:val="6"/>
        </w:numPr>
        <w:spacing w:before="100" w:beforeAutospacing="1" w:line="240" w:lineRule="auto"/>
        <w:jc w:val="both"/>
        <w:rPr>
          <w:rFonts w:ascii="Lato" w:hAnsi="Lato"/>
          <w:spacing w:val="-6"/>
          <w:sz w:val="20"/>
        </w:rPr>
      </w:pPr>
      <w:r w:rsidRPr="04B61E73">
        <w:rPr>
          <w:rFonts w:ascii="Lato" w:hAnsi="Lato"/>
          <w:sz w:val="20"/>
        </w:rPr>
        <w:t xml:space="preserve">The undersigned Authorized Representative is duly authorized and empowered to execute and deliver this Agreement on behalf of the Institution and to bind the Institution to the terms and conditions of this Agreement. </w:t>
      </w:r>
    </w:p>
    <w:p w14:paraId="4B2D65F5" w14:textId="3B58A689" w:rsidR="003711D5" w:rsidRDefault="003711D5" w:rsidP="00F223E0">
      <w:pPr>
        <w:rPr>
          <w:rFonts w:ascii="Lato" w:hAnsi="Lato"/>
        </w:rPr>
      </w:pPr>
    </w:p>
    <w:p w14:paraId="75079E6B" w14:textId="77777777" w:rsidR="00362EF2" w:rsidRDefault="00362EF2" w:rsidP="00F223E0">
      <w:pPr>
        <w:rPr>
          <w:rFonts w:asciiTheme="minorHAnsi" w:hAnsiTheme="minorHAnsi"/>
          <w:color w:val="000000"/>
          <w:sz w:val="22"/>
          <w:szCs w:val="22"/>
        </w:rPr>
      </w:pPr>
    </w:p>
    <w:p w14:paraId="52F99A8E" w14:textId="0A0B7802" w:rsidR="00991ADA" w:rsidRPr="00991ADA" w:rsidRDefault="00991ADA" w:rsidP="00F223E0">
      <w:pPr>
        <w:rPr>
          <w:rFonts w:asciiTheme="minorHAnsi" w:hAnsiTheme="minorHAnsi"/>
          <w:color w:val="000000"/>
          <w:sz w:val="22"/>
          <w:szCs w:val="22"/>
        </w:rPr>
      </w:pPr>
      <w:r w:rsidRPr="00991ADA">
        <w:rPr>
          <w:rFonts w:asciiTheme="minorHAnsi" w:hAnsiTheme="minorHAnsi"/>
          <w:color w:val="000000"/>
          <w:sz w:val="22"/>
          <w:szCs w:val="22"/>
        </w:rPr>
        <w:t>This institution is an equal opportunity provider.</w:t>
      </w:r>
    </w:p>
    <w:sectPr w:rsidR="00991ADA" w:rsidRPr="00991ADA" w:rsidSect="00F223E0">
      <w:footerReference w:type="default" r:id="rId8"/>
      <w:headerReference w:type="first" r:id="rId9"/>
      <w:footerReference w:type="first" r:id="rId10"/>
      <w:pgSz w:w="12240" w:h="15840"/>
      <w:pgMar w:top="864" w:right="864" w:bottom="864" w:left="864"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47AF" w14:textId="77777777" w:rsidR="00C540CC" w:rsidRDefault="00C540CC" w:rsidP="00C540CC">
      <w:r>
        <w:separator/>
      </w:r>
    </w:p>
  </w:endnote>
  <w:endnote w:type="continuationSeparator" w:id="0">
    <w:p w14:paraId="33F719E2" w14:textId="77777777" w:rsidR="00C540CC" w:rsidRDefault="00C540CC" w:rsidP="00C5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95B3" w14:textId="77777777" w:rsidR="009B2A69" w:rsidRPr="00F50261" w:rsidRDefault="009B2A69" w:rsidP="009B2A69">
    <w:pPr>
      <w:pStyle w:val="Footer"/>
      <w:rPr>
        <w:rFonts w:ascii="Lato" w:hAnsi="Lato"/>
        <w:color w:val="244061" w:themeColor="accent1" w:themeShade="80"/>
        <w:sz w:val="20"/>
        <w:szCs w:val="20"/>
      </w:rPr>
    </w:pPr>
    <w:r w:rsidRPr="00F50261">
      <w:rPr>
        <w:rFonts w:ascii="Lato" w:hAnsi="Lato"/>
        <w:color w:val="244061" w:themeColor="accent1" w:themeShade="80"/>
        <w:sz w:val="20"/>
        <w:szCs w:val="20"/>
      </w:rPr>
      <w:t xml:space="preserve">Wisconsin Department of Public Instruction </w:t>
    </w:r>
    <w:r w:rsidRPr="00F50261">
      <w:rPr>
        <w:rFonts w:ascii="Lato" w:hAnsi="Lato"/>
        <w:color w:val="244061" w:themeColor="accent1" w:themeShade="80"/>
        <w:sz w:val="20"/>
        <w:szCs w:val="20"/>
      </w:rPr>
      <w:tab/>
    </w:r>
    <w:r w:rsidRPr="00F50261">
      <w:rPr>
        <w:rFonts w:ascii="Lato" w:hAnsi="Lato"/>
        <w:color w:val="244061" w:themeColor="accent1" w:themeShade="80"/>
        <w:sz w:val="20"/>
        <w:szCs w:val="20"/>
      </w:rPr>
      <w:tab/>
    </w:r>
    <w:sdt>
      <w:sdtPr>
        <w:rPr>
          <w:rFonts w:ascii="Lato" w:hAnsi="Lato"/>
          <w:color w:val="244061" w:themeColor="accent1" w:themeShade="80"/>
          <w:sz w:val="20"/>
          <w:szCs w:val="20"/>
        </w:rPr>
        <w:id w:val="1317693076"/>
        <w:docPartObj>
          <w:docPartGallery w:val="Page Numbers (Bottom of Page)"/>
          <w:docPartUnique/>
        </w:docPartObj>
      </w:sdtPr>
      <w:sdtEndPr/>
      <w:sdtContent>
        <w:sdt>
          <w:sdtPr>
            <w:rPr>
              <w:rFonts w:ascii="Lato" w:hAnsi="Lato"/>
              <w:color w:val="244061" w:themeColor="accent1" w:themeShade="80"/>
              <w:sz w:val="20"/>
              <w:szCs w:val="20"/>
            </w:rPr>
            <w:id w:val="-1706787921"/>
            <w:docPartObj>
              <w:docPartGallery w:val="Page Numbers (Top of Page)"/>
              <w:docPartUnique/>
            </w:docPartObj>
          </w:sdtPr>
          <w:sdtEndPr/>
          <w:sdtContent>
            <w:r w:rsidRPr="00F50261">
              <w:rPr>
                <w:rFonts w:ascii="Lato" w:hAnsi="Lato"/>
                <w:color w:val="244061" w:themeColor="accent1" w:themeShade="80"/>
                <w:sz w:val="20"/>
                <w:szCs w:val="20"/>
              </w:rPr>
              <w:t xml:space="preserve">Page </w:t>
            </w:r>
            <w:r w:rsidRPr="00F50261">
              <w:rPr>
                <w:rFonts w:ascii="Lato" w:hAnsi="Lato"/>
                <w:color w:val="244061" w:themeColor="accent1" w:themeShade="80"/>
                <w:sz w:val="20"/>
                <w:szCs w:val="20"/>
              </w:rPr>
              <w:fldChar w:fldCharType="begin"/>
            </w:r>
            <w:r w:rsidRPr="00F50261">
              <w:rPr>
                <w:rFonts w:ascii="Lato" w:hAnsi="Lato"/>
                <w:color w:val="244061" w:themeColor="accent1" w:themeShade="80"/>
                <w:sz w:val="20"/>
                <w:szCs w:val="20"/>
              </w:rPr>
              <w:instrText xml:space="preserve"> PAGE </w:instrText>
            </w:r>
            <w:r w:rsidRPr="00F50261">
              <w:rPr>
                <w:rFonts w:ascii="Lato" w:hAnsi="Lato"/>
                <w:color w:val="244061" w:themeColor="accent1" w:themeShade="80"/>
                <w:sz w:val="20"/>
                <w:szCs w:val="20"/>
              </w:rPr>
              <w:fldChar w:fldCharType="separate"/>
            </w:r>
            <w:r>
              <w:rPr>
                <w:rFonts w:ascii="Lato" w:hAnsi="Lato"/>
                <w:color w:val="244061" w:themeColor="accent1" w:themeShade="80"/>
                <w:sz w:val="20"/>
                <w:szCs w:val="20"/>
              </w:rPr>
              <w:t>1</w:t>
            </w:r>
            <w:r w:rsidRPr="00F50261">
              <w:rPr>
                <w:rFonts w:ascii="Lato" w:hAnsi="Lato"/>
                <w:color w:val="244061" w:themeColor="accent1" w:themeShade="80"/>
                <w:sz w:val="20"/>
                <w:szCs w:val="20"/>
              </w:rPr>
              <w:fldChar w:fldCharType="end"/>
            </w:r>
            <w:r w:rsidRPr="00F50261">
              <w:rPr>
                <w:rFonts w:ascii="Lato" w:hAnsi="Lato"/>
                <w:color w:val="244061" w:themeColor="accent1" w:themeShade="80"/>
                <w:sz w:val="20"/>
                <w:szCs w:val="20"/>
              </w:rPr>
              <w:t xml:space="preserve"> of </w:t>
            </w:r>
            <w:r>
              <w:rPr>
                <w:rFonts w:ascii="Lato" w:hAnsi="Lato"/>
                <w:color w:val="244061" w:themeColor="accent1" w:themeShade="80"/>
                <w:sz w:val="20"/>
                <w:szCs w:val="20"/>
              </w:rPr>
              <w:t>2</w:t>
            </w:r>
          </w:sdtContent>
        </w:sdt>
      </w:sdtContent>
    </w:sdt>
  </w:p>
  <w:p w14:paraId="5034BA16" w14:textId="77777777" w:rsidR="009B2A69" w:rsidRDefault="009B2A69" w:rsidP="009B2A69">
    <w:pPr>
      <w:pStyle w:val="Footer"/>
    </w:pPr>
  </w:p>
  <w:p w14:paraId="3AC2BBC4" w14:textId="77777777" w:rsidR="009B2A69" w:rsidRDefault="009B2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B15" w14:textId="682ED56E" w:rsidR="00391FCD" w:rsidRPr="00F50261" w:rsidRDefault="00391FCD" w:rsidP="00391FCD">
    <w:pPr>
      <w:pStyle w:val="Footer"/>
      <w:rPr>
        <w:rFonts w:ascii="Lato" w:hAnsi="Lato"/>
        <w:color w:val="244061" w:themeColor="accent1" w:themeShade="80"/>
        <w:sz w:val="20"/>
        <w:szCs w:val="20"/>
      </w:rPr>
    </w:pPr>
    <w:r w:rsidRPr="00F50261">
      <w:rPr>
        <w:rFonts w:ascii="Lato" w:hAnsi="Lato"/>
        <w:color w:val="244061" w:themeColor="accent1" w:themeShade="80"/>
        <w:sz w:val="20"/>
        <w:szCs w:val="20"/>
      </w:rPr>
      <w:t xml:space="preserve">Wisconsin Department of Public Instruction </w:t>
    </w:r>
    <w:r w:rsidRPr="00F50261">
      <w:rPr>
        <w:rFonts w:ascii="Lato" w:hAnsi="Lato"/>
        <w:color w:val="244061" w:themeColor="accent1" w:themeShade="80"/>
        <w:sz w:val="20"/>
        <w:szCs w:val="20"/>
      </w:rPr>
      <w:tab/>
    </w:r>
    <w:r w:rsidRPr="00F50261">
      <w:rPr>
        <w:rFonts w:ascii="Lato" w:hAnsi="Lato"/>
        <w:color w:val="244061" w:themeColor="accent1" w:themeShade="80"/>
        <w:sz w:val="20"/>
        <w:szCs w:val="20"/>
      </w:rPr>
      <w:tab/>
    </w:r>
    <w:sdt>
      <w:sdtPr>
        <w:rPr>
          <w:rFonts w:ascii="Lato" w:hAnsi="Lato"/>
          <w:color w:val="244061" w:themeColor="accent1" w:themeShade="80"/>
          <w:sz w:val="20"/>
          <w:szCs w:val="20"/>
        </w:rPr>
        <w:id w:val="-465356538"/>
        <w:docPartObj>
          <w:docPartGallery w:val="Page Numbers (Bottom of Page)"/>
          <w:docPartUnique/>
        </w:docPartObj>
      </w:sdtPr>
      <w:sdtEndPr/>
      <w:sdtContent>
        <w:sdt>
          <w:sdtPr>
            <w:rPr>
              <w:rFonts w:ascii="Lato" w:hAnsi="Lato"/>
              <w:color w:val="244061" w:themeColor="accent1" w:themeShade="80"/>
              <w:sz w:val="20"/>
              <w:szCs w:val="20"/>
            </w:rPr>
            <w:id w:val="-1769616900"/>
            <w:docPartObj>
              <w:docPartGallery w:val="Page Numbers (Top of Page)"/>
              <w:docPartUnique/>
            </w:docPartObj>
          </w:sdtPr>
          <w:sdtEndPr/>
          <w:sdtContent>
            <w:r w:rsidRPr="00F50261">
              <w:rPr>
                <w:rFonts w:ascii="Lato" w:hAnsi="Lato"/>
                <w:color w:val="244061" w:themeColor="accent1" w:themeShade="80"/>
                <w:sz w:val="20"/>
                <w:szCs w:val="20"/>
              </w:rPr>
              <w:t xml:space="preserve">Page </w:t>
            </w:r>
            <w:r w:rsidRPr="00F50261">
              <w:rPr>
                <w:rFonts w:ascii="Lato" w:hAnsi="Lato"/>
                <w:color w:val="244061" w:themeColor="accent1" w:themeShade="80"/>
                <w:sz w:val="20"/>
                <w:szCs w:val="20"/>
              </w:rPr>
              <w:fldChar w:fldCharType="begin"/>
            </w:r>
            <w:r w:rsidRPr="00F50261">
              <w:rPr>
                <w:rFonts w:ascii="Lato" w:hAnsi="Lato"/>
                <w:color w:val="244061" w:themeColor="accent1" w:themeShade="80"/>
                <w:sz w:val="20"/>
                <w:szCs w:val="20"/>
              </w:rPr>
              <w:instrText xml:space="preserve"> PAGE </w:instrText>
            </w:r>
            <w:r w:rsidRPr="00F50261">
              <w:rPr>
                <w:rFonts w:ascii="Lato" w:hAnsi="Lato"/>
                <w:color w:val="244061" w:themeColor="accent1" w:themeShade="80"/>
                <w:sz w:val="20"/>
                <w:szCs w:val="20"/>
              </w:rPr>
              <w:fldChar w:fldCharType="separate"/>
            </w:r>
            <w:r w:rsidRPr="00F50261">
              <w:rPr>
                <w:rFonts w:ascii="Lato" w:hAnsi="Lato"/>
                <w:noProof/>
                <w:color w:val="244061" w:themeColor="accent1" w:themeShade="80"/>
                <w:sz w:val="20"/>
                <w:szCs w:val="20"/>
              </w:rPr>
              <w:t>2</w:t>
            </w:r>
            <w:r w:rsidRPr="00F50261">
              <w:rPr>
                <w:rFonts w:ascii="Lato" w:hAnsi="Lato"/>
                <w:color w:val="244061" w:themeColor="accent1" w:themeShade="80"/>
                <w:sz w:val="20"/>
                <w:szCs w:val="20"/>
              </w:rPr>
              <w:fldChar w:fldCharType="end"/>
            </w:r>
            <w:r w:rsidRPr="00F50261">
              <w:rPr>
                <w:rFonts w:ascii="Lato" w:hAnsi="Lato"/>
                <w:color w:val="244061" w:themeColor="accent1" w:themeShade="80"/>
                <w:sz w:val="20"/>
                <w:szCs w:val="20"/>
              </w:rPr>
              <w:t xml:space="preserve"> of </w:t>
            </w:r>
            <w:r w:rsidR="00F50261">
              <w:rPr>
                <w:rFonts w:ascii="Lato" w:hAnsi="Lato"/>
                <w:color w:val="244061" w:themeColor="accent1" w:themeShade="80"/>
                <w:sz w:val="20"/>
                <w:szCs w:val="20"/>
              </w:rPr>
              <w:t>2</w:t>
            </w:r>
          </w:sdtContent>
        </w:sdt>
      </w:sdtContent>
    </w:sdt>
  </w:p>
  <w:p w14:paraId="6455486B" w14:textId="406B1F3C" w:rsidR="00391FCD" w:rsidRDefault="0039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C649" w14:textId="77777777" w:rsidR="00C540CC" w:rsidRDefault="00C540CC" w:rsidP="00C540CC">
      <w:r>
        <w:separator/>
      </w:r>
    </w:p>
  </w:footnote>
  <w:footnote w:type="continuationSeparator" w:id="0">
    <w:p w14:paraId="1B1BBE61" w14:textId="77777777" w:rsidR="00C540CC" w:rsidRDefault="00C540CC" w:rsidP="00C5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C365" w14:textId="414EF10A" w:rsidR="000075A4" w:rsidRPr="00B9354A" w:rsidRDefault="00F223E0" w:rsidP="00B9354A">
    <w:pPr>
      <w:spacing w:before="20" w:line="200" w:lineRule="atLeast"/>
      <w:rPr>
        <w:rFonts w:ascii="Lato" w:hAnsi="Lato"/>
      </w:rPr>
    </w:pPr>
    <w:r>
      <w:rPr>
        <w:noProof/>
      </w:rPr>
      <w:drawing>
        <wp:anchor distT="0" distB="0" distL="114300" distR="114300" simplePos="0" relativeHeight="251657216" behindDoc="1" locked="0" layoutInCell="1" allowOverlap="1" wp14:anchorId="3E9367B9" wp14:editId="7F18F9A2">
          <wp:simplePos x="0" y="0"/>
          <wp:positionH relativeFrom="column">
            <wp:posOffset>-408940</wp:posOffset>
          </wp:positionH>
          <wp:positionV relativeFrom="paragraph">
            <wp:posOffset>-175260</wp:posOffset>
          </wp:positionV>
          <wp:extent cx="2749550" cy="692150"/>
          <wp:effectExtent l="0" t="0" r="0" b="0"/>
          <wp:wrapTight wrapText="bothSides">
            <wp:wrapPolygon edited="0">
              <wp:start x="1796" y="0"/>
              <wp:lineTo x="898" y="2378"/>
              <wp:lineTo x="0" y="7134"/>
              <wp:lineTo x="0" y="13079"/>
              <wp:lineTo x="1048" y="19618"/>
              <wp:lineTo x="1497" y="20807"/>
              <wp:lineTo x="3442" y="20807"/>
              <wp:lineTo x="3442" y="19618"/>
              <wp:lineTo x="20802" y="16646"/>
              <wp:lineTo x="21101" y="8323"/>
              <wp:lineTo x="20652" y="5350"/>
              <wp:lineTo x="3292" y="0"/>
              <wp:lineTo x="1796"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5A4" w:rsidRPr="00391FCD">
      <w:rPr>
        <w:rFonts w:ascii="Lato" w:hAnsi="Lato"/>
        <w:b/>
      </w:rPr>
      <w:t>CHILD AND ADULT CARE FOOD PROGRAM</w:t>
    </w:r>
  </w:p>
  <w:p w14:paraId="66F7D5C7" w14:textId="0CA481B8" w:rsidR="000075A4" w:rsidRPr="00391FCD" w:rsidRDefault="000075A4" w:rsidP="00B9354A">
    <w:pPr>
      <w:spacing w:before="20" w:line="200" w:lineRule="atLeast"/>
      <w:rPr>
        <w:rFonts w:ascii="Lato" w:hAnsi="Lato"/>
        <w:b/>
      </w:rPr>
    </w:pPr>
    <w:r w:rsidRPr="00391FCD">
      <w:rPr>
        <w:rFonts w:ascii="Lato" w:hAnsi="Lato"/>
        <w:b/>
      </w:rPr>
      <w:t>PERMANENT AGREEMENT</w:t>
    </w:r>
  </w:p>
  <w:p w14:paraId="4CD11633" w14:textId="208C75CC" w:rsidR="000075A4" w:rsidRPr="00391FCD" w:rsidRDefault="00B9354A" w:rsidP="00B9354A">
    <w:pPr>
      <w:spacing w:before="20" w:line="200" w:lineRule="atLeast"/>
      <w:ind w:left="2880" w:firstLine="720"/>
      <w:rPr>
        <w:rFonts w:ascii="Lato" w:hAnsi="Lato"/>
        <w:b/>
        <w:sz w:val="20"/>
        <w:szCs w:val="20"/>
      </w:rPr>
    </w:pPr>
    <w:r>
      <w:rPr>
        <w:rFonts w:ascii="Lato" w:hAnsi="Lato"/>
        <w:b/>
        <w:sz w:val="20"/>
        <w:szCs w:val="20"/>
      </w:rPr>
      <w:t xml:space="preserve">    </w:t>
    </w:r>
    <w:r w:rsidR="000075A4" w:rsidRPr="00391FCD">
      <w:rPr>
        <w:rFonts w:ascii="Lato" w:hAnsi="Lato"/>
        <w:b/>
        <w:sz w:val="20"/>
        <w:szCs w:val="20"/>
      </w:rPr>
      <w:t>(Updated September 202</w:t>
    </w:r>
    <w:r w:rsidR="000B3A50">
      <w:rPr>
        <w:rFonts w:ascii="Lato" w:hAnsi="Lato"/>
        <w:b/>
        <w:sz w:val="20"/>
        <w:szCs w:val="20"/>
      </w:rPr>
      <w:t>2</w:t>
    </w:r>
    <w:r w:rsidR="000075A4" w:rsidRPr="00391FCD">
      <w:rPr>
        <w:rFonts w:ascii="Lato" w:hAnsi="Lato"/>
        <w:b/>
        <w:sz w:val="20"/>
        <w:szCs w:val="20"/>
      </w:rPr>
      <w:t>)</w:t>
    </w:r>
  </w:p>
  <w:p w14:paraId="6E8D6076" w14:textId="77777777" w:rsidR="00EE1EA4" w:rsidRPr="00F6750E" w:rsidRDefault="00EE1EA4" w:rsidP="000075A4">
    <w:pPr>
      <w:spacing w:before="20" w:line="200" w:lineRule="atLeast"/>
      <w:rPr>
        <w:rFonts w:ascii="Lato" w:hAnsi="La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2C2"/>
    <w:multiLevelType w:val="hybridMultilevel"/>
    <w:tmpl w:val="56F0A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95E98"/>
    <w:multiLevelType w:val="hybridMultilevel"/>
    <w:tmpl w:val="58204C62"/>
    <w:lvl w:ilvl="0" w:tplc="3B8CBE9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BD4032D"/>
    <w:multiLevelType w:val="multilevel"/>
    <w:tmpl w:val="F2E2922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15E737C"/>
    <w:multiLevelType w:val="hybridMultilevel"/>
    <w:tmpl w:val="0D362650"/>
    <w:lvl w:ilvl="0" w:tplc="BA04C7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50E4F"/>
    <w:multiLevelType w:val="multilevel"/>
    <w:tmpl w:val="B808BDBC"/>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AC1BB7"/>
    <w:multiLevelType w:val="hybridMultilevel"/>
    <w:tmpl w:val="2C6A2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102866">
    <w:abstractNumId w:val="4"/>
  </w:num>
  <w:num w:numId="2" w16cid:durableId="179050820">
    <w:abstractNumId w:val="3"/>
  </w:num>
  <w:num w:numId="3" w16cid:durableId="1542933062">
    <w:abstractNumId w:val="0"/>
  </w:num>
  <w:num w:numId="4" w16cid:durableId="55980180">
    <w:abstractNumId w:val="2"/>
  </w:num>
  <w:num w:numId="5" w16cid:durableId="1233780847">
    <w:abstractNumId w:val="1"/>
  </w:num>
  <w:num w:numId="6" w16cid:durableId="1841503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BF"/>
    <w:rsid w:val="000075A4"/>
    <w:rsid w:val="000146F5"/>
    <w:rsid w:val="0002157E"/>
    <w:rsid w:val="000229FC"/>
    <w:rsid w:val="00027FE5"/>
    <w:rsid w:val="0003037F"/>
    <w:rsid w:val="00031F69"/>
    <w:rsid w:val="000324DB"/>
    <w:rsid w:val="000329A2"/>
    <w:rsid w:val="00034B5B"/>
    <w:rsid w:val="000429E9"/>
    <w:rsid w:val="00044D3C"/>
    <w:rsid w:val="00044EFA"/>
    <w:rsid w:val="00053F6E"/>
    <w:rsid w:val="00054462"/>
    <w:rsid w:val="00056875"/>
    <w:rsid w:val="00065B5F"/>
    <w:rsid w:val="00066D3A"/>
    <w:rsid w:val="0007135C"/>
    <w:rsid w:val="00071EDA"/>
    <w:rsid w:val="00083F3C"/>
    <w:rsid w:val="00087286"/>
    <w:rsid w:val="000918BE"/>
    <w:rsid w:val="00093438"/>
    <w:rsid w:val="00095491"/>
    <w:rsid w:val="000B2239"/>
    <w:rsid w:val="000B38FD"/>
    <w:rsid w:val="000B3A50"/>
    <w:rsid w:val="000B716E"/>
    <w:rsid w:val="000C5F24"/>
    <w:rsid w:val="000D2468"/>
    <w:rsid w:val="000D256D"/>
    <w:rsid w:val="000D2D68"/>
    <w:rsid w:val="000E04A0"/>
    <w:rsid w:val="000E24A6"/>
    <w:rsid w:val="000E7E89"/>
    <w:rsid w:val="001033C9"/>
    <w:rsid w:val="001034A3"/>
    <w:rsid w:val="00104003"/>
    <w:rsid w:val="00104394"/>
    <w:rsid w:val="0012211A"/>
    <w:rsid w:val="00127FE6"/>
    <w:rsid w:val="001369AC"/>
    <w:rsid w:val="00153933"/>
    <w:rsid w:val="00154487"/>
    <w:rsid w:val="00154B04"/>
    <w:rsid w:val="00155CF5"/>
    <w:rsid w:val="00156622"/>
    <w:rsid w:val="00157420"/>
    <w:rsid w:val="00170EA0"/>
    <w:rsid w:val="00171128"/>
    <w:rsid w:val="00171E99"/>
    <w:rsid w:val="00173B02"/>
    <w:rsid w:val="001765FE"/>
    <w:rsid w:val="0018013E"/>
    <w:rsid w:val="00180A66"/>
    <w:rsid w:val="001848E8"/>
    <w:rsid w:val="0018566D"/>
    <w:rsid w:val="00190A28"/>
    <w:rsid w:val="001922DF"/>
    <w:rsid w:val="001A1284"/>
    <w:rsid w:val="001A2F21"/>
    <w:rsid w:val="001B0B30"/>
    <w:rsid w:val="001B1527"/>
    <w:rsid w:val="001B385F"/>
    <w:rsid w:val="001B54F4"/>
    <w:rsid w:val="001B7B59"/>
    <w:rsid w:val="001C2CFA"/>
    <w:rsid w:val="001C669A"/>
    <w:rsid w:val="001C795A"/>
    <w:rsid w:val="001E3C8D"/>
    <w:rsid w:val="001E634D"/>
    <w:rsid w:val="001F2198"/>
    <w:rsid w:val="001F5DCF"/>
    <w:rsid w:val="001F702E"/>
    <w:rsid w:val="002026E8"/>
    <w:rsid w:val="0022716E"/>
    <w:rsid w:val="00234BE2"/>
    <w:rsid w:val="00240D17"/>
    <w:rsid w:val="00240E51"/>
    <w:rsid w:val="00241F97"/>
    <w:rsid w:val="00242328"/>
    <w:rsid w:val="00246A50"/>
    <w:rsid w:val="0025092F"/>
    <w:rsid w:val="00254908"/>
    <w:rsid w:val="002611D4"/>
    <w:rsid w:val="00262029"/>
    <w:rsid w:val="00262036"/>
    <w:rsid w:val="002621CD"/>
    <w:rsid w:val="002632E2"/>
    <w:rsid w:val="00271BB5"/>
    <w:rsid w:val="00274EE5"/>
    <w:rsid w:val="00275A27"/>
    <w:rsid w:val="00282235"/>
    <w:rsid w:val="002832BA"/>
    <w:rsid w:val="0028697F"/>
    <w:rsid w:val="00291169"/>
    <w:rsid w:val="00293451"/>
    <w:rsid w:val="00293B10"/>
    <w:rsid w:val="00293EAB"/>
    <w:rsid w:val="002A0999"/>
    <w:rsid w:val="002A6EBC"/>
    <w:rsid w:val="002B2A17"/>
    <w:rsid w:val="002B5755"/>
    <w:rsid w:val="002B5F51"/>
    <w:rsid w:val="002D216C"/>
    <w:rsid w:val="002D67CC"/>
    <w:rsid w:val="002E16A1"/>
    <w:rsid w:val="002E17E7"/>
    <w:rsid w:val="002E5E40"/>
    <w:rsid w:val="002E5F4B"/>
    <w:rsid w:val="002E66A9"/>
    <w:rsid w:val="002F0401"/>
    <w:rsid w:val="002F1A53"/>
    <w:rsid w:val="002F2592"/>
    <w:rsid w:val="002F5D3F"/>
    <w:rsid w:val="00300B7E"/>
    <w:rsid w:val="0030270B"/>
    <w:rsid w:val="00303A14"/>
    <w:rsid w:val="0030411E"/>
    <w:rsid w:val="00304AD0"/>
    <w:rsid w:val="00305ED8"/>
    <w:rsid w:val="00307DE4"/>
    <w:rsid w:val="003323D7"/>
    <w:rsid w:val="00332EF7"/>
    <w:rsid w:val="00335F0B"/>
    <w:rsid w:val="00342C8E"/>
    <w:rsid w:val="00344FCB"/>
    <w:rsid w:val="0035328E"/>
    <w:rsid w:val="00360B15"/>
    <w:rsid w:val="003610D7"/>
    <w:rsid w:val="00362EF2"/>
    <w:rsid w:val="0036322D"/>
    <w:rsid w:val="003655B9"/>
    <w:rsid w:val="00366AC3"/>
    <w:rsid w:val="0037093A"/>
    <w:rsid w:val="003711D5"/>
    <w:rsid w:val="00373CAB"/>
    <w:rsid w:val="00391FCD"/>
    <w:rsid w:val="0039200E"/>
    <w:rsid w:val="003924A4"/>
    <w:rsid w:val="003A3EAA"/>
    <w:rsid w:val="003A3FEA"/>
    <w:rsid w:val="003A6B1C"/>
    <w:rsid w:val="003B1B81"/>
    <w:rsid w:val="003B37E7"/>
    <w:rsid w:val="003B508D"/>
    <w:rsid w:val="003C0D65"/>
    <w:rsid w:val="003C1B09"/>
    <w:rsid w:val="003C481F"/>
    <w:rsid w:val="003C7F50"/>
    <w:rsid w:val="003D3F01"/>
    <w:rsid w:val="003E11D1"/>
    <w:rsid w:val="003E5941"/>
    <w:rsid w:val="003E7C63"/>
    <w:rsid w:val="003E7DE7"/>
    <w:rsid w:val="003F004D"/>
    <w:rsid w:val="003F6B6C"/>
    <w:rsid w:val="003F78B8"/>
    <w:rsid w:val="0040069F"/>
    <w:rsid w:val="00412D37"/>
    <w:rsid w:val="00416894"/>
    <w:rsid w:val="00420E52"/>
    <w:rsid w:val="004224B5"/>
    <w:rsid w:val="00422DA1"/>
    <w:rsid w:val="00427032"/>
    <w:rsid w:val="00430AC0"/>
    <w:rsid w:val="0044560F"/>
    <w:rsid w:val="00451750"/>
    <w:rsid w:val="00460B07"/>
    <w:rsid w:val="004634C2"/>
    <w:rsid w:val="00475A3D"/>
    <w:rsid w:val="00480F92"/>
    <w:rsid w:val="00483037"/>
    <w:rsid w:val="00485FC8"/>
    <w:rsid w:val="0049549B"/>
    <w:rsid w:val="004A5145"/>
    <w:rsid w:val="004B66AB"/>
    <w:rsid w:val="004C1665"/>
    <w:rsid w:val="004C3CA8"/>
    <w:rsid w:val="004D09AA"/>
    <w:rsid w:val="004D0C84"/>
    <w:rsid w:val="004D3A2F"/>
    <w:rsid w:val="004D7AB3"/>
    <w:rsid w:val="004E0266"/>
    <w:rsid w:val="004E043A"/>
    <w:rsid w:val="004E1278"/>
    <w:rsid w:val="004E2673"/>
    <w:rsid w:val="004F2D7A"/>
    <w:rsid w:val="004F4F01"/>
    <w:rsid w:val="004F7CC8"/>
    <w:rsid w:val="005018C1"/>
    <w:rsid w:val="00505516"/>
    <w:rsid w:val="0051015D"/>
    <w:rsid w:val="00513B30"/>
    <w:rsid w:val="005212B2"/>
    <w:rsid w:val="005220A8"/>
    <w:rsid w:val="005353C0"/>
    <w:rsid w:val="0055109A"/>
    <w:rsid w:val="005603BF"/>
    <w:rsid w:val="0056217C"/>
    <w:rsid w:val="005628C9"/>
    <w:rsid w:val="0056327F"/>
    <w:rsid w:val="00565419"/>
    <w:rsid w:val="005668BE"/>
    <w:rsid w:val="005759BE"/>
    <w:rsid w:val="00576B01"/>
    <w:rsid w:val="00584115"/>
    <w:rsid w:val="005930B2"/>
    <w:rsid w:val="00597ED8"/>
    <w:rsid w:val="005A1EB8"/>
    <w:rsid w:val="005A3BFB"/>
    <w:rsid w:val="005A5CD3"/>
    <w:rsid w:val="005B0C51"/>
    <w:rsid w:val="005B1384"/>
    <w:rsid w:val="005B1687"/>
    <w:rsid w:val="005B4A6F"/>
    <w:rsid w:val="005B551B"/>
    <w:rsid w:val="005B6C5B"/>
    <w:rsid w:val="005B6CEF"/>
    <w:rsid w:val="005C2FD8"/>
    <w:rsid w:val="005C7F55"/>
    <w:rsid w:val="005D00A0"/>
    <w:rsid w:val="005F1EF0"/>
    <w:rsid w:val="005F3554"/>
    <w:rsid w:val="005F43BF"/>
    <w:rsid w:val="005F465F"/>
    <w:rsid w:val="005F6EE5"/>
    <w:rsid w:val="00603AB3"/>
    <w:rsid w:val="006114EE"/>
    <w:rsid w:val="00613013"/>
    <w:rsid w:val="00614901"/>
    <w:rsid w:val="00621B83"/>
    <w:rsid w:val="0063571B"/>
    <w:rsid w:val="006522F8"/>
    <w:rsid w:val="00657ADB"/>
    <w:rsid w:val="00664B51"/>
    <w:rsid w:val="00673974"/>
    <w:rsid w:val="00674157"/>
    <w:rsid w:val="006749E8"/>
    <w:rsid w:val="006808CF"/>
    <w:rsid w:val="00680B7E"/>
    <w:rsid w:val="00686365"/>
    <w:rsid w:val="006911AD"/>
    <w:rsid w:val="006B0685"/>
    <w:rsid w:val="006B0AE4"/>
    <w:rsid w:val="006C19F1"/>
    <w:rsid w:val="006C1FD1"/>
    <w:rsid w:val="006C26D2"/>
    <w:rsid w:val="006C2CF2"/>
    <w:rsid w:val="006D051A"/>
    <w:rsid w:val="006D1414"/>
    <w:rsid w:val="006D6175"/>
    <w:rsid w:val="006E2F6F"/>
    <w:rsid w:val="006E376C"/>
    <w:rsid w:val="006F070E"/>
    <w:rsid w:val="006F14EB"/>
    <w:rsid w:val="006F6A7C"/>
    <w:rsid w:val="00706F31"/>
    <w:rsid w:val="007117DE"/>
    <w:rsid w:val="00713A40"/>
    <w:rsid w:val="00717658"/>
    <w:rsid w:val="00726E55"/>
    <w:rsid w:val="00744E2F"/>
    <w:rsid w:val="00745EE6"/>
    <w:rsid w:val="0075498D"/>
    <w:rsid w:val="0075649D"/>
    <w:rsid w:val="00771D73"/>
    <w:rsid w:val="00775F06"/>
    <w:rsid w:val="007904B4"/>
    <w:rsid w:val="007A58ED"/>
    <w:rsid w:val="007B4118"/>
    <w:rsid w:val="007C0EBB"/>
    <w:rsid w:val="007C4EED"/>
    <w:rsid w:val="007D3663"/>
    <w:rsid w:val="007D3C81"/>
    <w:rsid w:val="007D4671"/>
    <w:rsid w:val="007D5DF2"/>
    <w:rsid w:val="007E0252"/>
    <w:rsid w:val="007E0688"/>
    <w:rsid w:val="007E5576"/>
    <w:rsid w:val="007E5AF1"/>
    <w:rsid w:val="007E79AF"/>
    <w:rsid w:val="007F626E"/>
    <w:rsid w:val="0080537E"/>
    <w:rsid w:val="0081230D"/>
    <w:rsid w:val="00824525"/>
    <w:rsid w:val="00827FBA"/>
    <w:rsid w:val="00831205"/>
    <w:rsid w:val="0085334C"/>
    <w:rsid w:val="00853DE9"/>
    <w:rsid w:val="0086797E"/>
    <w:rsid w:val="00887877"/>
    <w:rsid w:val="0089096A"/>
    <w:rsid w:val="00894044"/>
    <w:rsid w:val="00894222"/>
    <w:rsid w:val="008A106A"/>
    <w:rsid w:val="008A14C2"/>
    <w:rsid w:val="008A67B9"/>
    <w:rsid w:val="008B7A88"/>
    <w:rsid w:val="008C2933"/>
    <w:rsid w:val="008C5FDE"/>
    <w:rsid w:val="008C73D5"/>
    <w:rsid w:val="008D178A"/>
    <w:rsid w:val="008D1D1E"/>
    <w:rsid w:val="008D41E2"/>
    <w:rsid w:val="008E4C6B"/>
    <w:rsid w:val="008F3373"/>
    <w:rsid w:val="009015BB"/>
    <w:rsid w:val="00902BD3"/>
    <w:rsid w:val="00904953"/>
    <w:rsid w:val="0091485F"/>
    <w:rsid w:val="00917330"/>
    <w:rsid w:val="00924192"/>
    <w:rsid w:val="009257C9"/>
    <w:rsid w:val="0092766B"/>
    <w:rsid w:val="00931BC6"/>
    <w:rsid w:val="00932C17"/>
    <w:rsid w:val="00937D4D"/>
    <w:rsid w:val="009400D4"/>
    <w:rsid w:val="00945C8E"/>
    <w:rsid w:val="00947585"/>
    <w:rsid w:val="009569A8"/>
    <w:rsid w:val="0096611E"/>
    <w:rsid w:val="0097223A"/>
    <w:rsid w:val="00984024"/>
    <w:rsid w:val="00985BF8"/>
    <w:rsid w:val="00990C66"/>
    <w:rsid w:val="00991ADA"/>
    <w:rsid w:val="009924DB"/>
    <w:rsid w:val="00995C93"/>
    <w:rsid w:val="009A5039"/>
    <w:rsid w:val="009A54F7"/>
    <w:rsid w:val="009A5C90"/>
    <w:rsid w:val="009B2009"/>
    <w:rsid w:val="009B2A69"/>
    <w:rsid w:val="009B6831"/>
    <w:rsid w:val="009C70CF"/>
    <w:rsid w:val="009D21A2"/>
    <w:rsid w:val="009D2C09"/>
    <w:rsid w:val="009D2F9F"/>
    <w:rsid w:val="009D7F85"/>
    <w:rsid w:val="009E04DB"/>
    <w:rsid w:val="009E440C"/>
    <w:rsid w:val="009E6C32"/>
    <w:rsid w:val="009E6E2E"/>
    <w:rsid w:val="009E7C26"/>
    <w:rsid w:val="009F26AC"/>
    <w:rsid w:val="009F49AA"/>
    <w:rsid w:val="009F4EDC"/>
    <w:rsid w:val="00A12CFB"/>
    <w:rsid w:val="00A21758"/>
    <w:rsid w:val="00A26923"/>
    <w:rsid w:val="00A352E3"/>
    <w:rsid w:val="00A41E98"/>
    <w:rsid w:val="00A45828"/>
    <w:rsid w:val="00A6243F"/>
    <w:rsid w:val="00A65A1B"/>
    <w:rsid w:val="00A70AC9"/>
    <w:rsid w:val="00A718CD"/>
    <w:rsid w:val="00A74E31"/>
    <w:rsid w:val="00A76DA6"/>
    <w:rsid w:val="00A77C6C"/>
    <w:rsid w:val="00A81253"/>
    <w:rsid w:val="00A81494"/>
    <w:rsid w:val="00A83D78"/>
    <w:rsid w:val="00A90C6D"/>
    <w:rsid w:val="00A913E1"/>
    <w:rsid w:val="00AA24E2"/>
    <w:rsid w:val="00AA2D52"/>
    <w:rsid w:val="00AB3635"/>
    <w:rsid w:val="00AB5C55"/>
    <w:rsid w:val="00AB5FBE"/>
    <w:rsid w:val="00AC5C9E"/>
    <w:rsid w:val="00AD4958"/>
    <w:rsid w:val="00AF0ED1"/>
    <w:rsid w:val="00B004E6"/>
    <w:rsid w:val="00B11485"/>
    <w:rsid w:val="00B21172"/>
    <w:rsid w:val="00B37E56"/>
    <w:rsid w:val="00B411E0"/>
    <w:rsid w:val="00B45F88"/>
    <w:rsid w:val="00B51085"/>
    <w:rsid w:val="00B54259"/>
    <w:rsid w:val="00B571E0"/>
    <w:rsid w:val="00B608A2"/>
    <w:rsid w:val="00B60CF8"/>
    <w:rsid w:val="00B61035"/>
    <w:rsid w:val="00B61BB3"/>
    <w:rsid w:val="00B63E41"/>
    <w:rsid w:val="00B646D4"/>
    <w:rsid w:val="00B66353"/>
    <w:rsid w:val="00B67F79"/>
    <w:rsid w:val="00B80D3D"/>
    <w:rsid w:val="00B9272A"/>
    <w:rsid w:val="00B93506"/>
    <w:rsid w:val="00B9354A"/>
    <w:rsid w:val="00BB3A1F"/>
    <w:rsid w:val="00BB454B"/>
    <w:rsid w:val="00BD0CA7"/>
    <w:rsid w:val="00BE083F"/>
    <w:rsid w:val="00BE0A57"/>
    <w:rsid w:val="00BE4CBB"/>
    <w:rsid w:val="00BE5E03"/>
    <w:rsid w:val="00BE7937"/>
    <w:rsid w:val="00BF4EF5"/>
    <w:rsid w:val="00BF6018"/>
    <w:rsid w:val="00C0573B"/>
    <w:rsid w:val="00C059DA"/>
    <w:rsid w:val="00C063EE"/>
    <w:rsid w:val="00C07827"/>
    <w:rsid w:val="00C123E9"/>
    <w:rsid w:val="00C202BD"/>
    <w:rsid w:val="00C23B8A"/>
    <w:rsid w:val="00C23D8C"/>
    <w:rsid w:val="00C27D01"/>
    <w:rsid w:val="00C30247"/>
    <w:rsid w:val="00C31D5D"/>
    <w:rsid w:val="00C33F9A"/>
    <w:rsid w:val="00C37572"/>
    <w:rsid w:val="00C37E7F"/>
    <w:rsid w:val="00C409C0"/>
    <w:rsid w:val="00C42069"/>
    <w:rsid w:val="00C43680"/>
    <w:rsid w:val="00C44251"/>
    <w:rsid w:val="00C47EAE"/>
    <w:rsid w:val="00C51FAD"/>
    <w:rsid w:val="00C52041"/>
    <w:rsid w:val="00C540CC"/>
    <w:rsid w:val="00C5520A"/>
    <w:rsid w:val="00C57C81"/>
    <w:rsid w:val="00C60883"/>
    <w:rsid w:val="00C65F8F"/>
    <w:rsid w:val="00C71677"/>
    <w:rsid w:val="00C718E1"/>
    <w:rsid w:val="00C73C50"/>
    <w:rsid w:val="00C75B0C"/>
    <w:rsid w:val="00C76196"/>
    <w:rsid w:val="00C839EF"/>
    <w:rsid w:val="00C91ACD"/>
    <w:rsid w:val="00C93D30"/>
    <w:rsid w:val="00CA2341"/>
    <w:rsid w:val="00CA5757"/>
    <w:rsid w:val="00CA6BF9"/>
    <w:rsid w:val="00CB0E37"/>
    <w:rsid w:val="00CB2A4A"/>
    <w:rsid w:val="00CB5022"/>
    <w:rsid w:val="00CB7200"/>
    <w:rsid w:val="00CC03A9"/>
    <w:rsid w:val="00CC1499"/>
    <w:rsid w:val="00CC337D"/>
    <w:rsid w:val="00CD04EC"/>
    <w:rsid w:val="00CD142E"/>
    <w:rsid w:val="00CD1D3C"/>
    <w:rsid w:val="00CD41A5"/>
    <w:rsid w:val="00CE12BD"/>
    <w:rsid w:val="00CE3B85"/>
    <w:rsid w:val="00CF0015"/>
    <w:rsid w:val="00CF0443"/>
    <w:rsid w:val="00CF090E"/>
    <w:rsid w:val="00CF0E59"/>
    <w:rsid w:val="00CF246F"/>
    <w:rsid w:val="00CF4DD1"/>
    <w:rsid w:val="00D02EF5"/>
    <w:rsid w:val="00D063BA"/>
    <w:rsid w:val="00D1233E"/>
    <w:rsid w:val="00D15C72"/>
    <w:rsid w:val="00D22487"/>
    <w:rsid w:val="00D25B81"/>
    <w:rsid w:val="00D36E71"/>
    <w:rsid w:val="00D41D40"/>
    <w:rsid w:val="00D52B42"/>
    <w:rsid w:val="00D565FA"/>
    <w:rsid w:val="00D62A51"/>
    <w:rsid w:val="00D63546"/>
    <w:rsid w:val="00D63EBC"/>
    <w:rsid w:val="00D731D9"/>
    <w:rsid w:val="00D73F66"/>
    <w:rsid w:val="00D74DEF"/>
    <w:rsid w:val="00D7598F"/>
    <w:rsid w:val="00D809A7"/>
    <w:rsid w:val="00D835C9"/>
    <w:rsid w:val="00D84E12"/>
    <w:rsid w:val="00D9251E"/>
    <w:rsid w:val="00D94FF3"/>
    <w:rsid w:val="00DA12B4"/>
    <w:rsid w:val="00DA232C"/>
    <w:rsid w:val="00DA3277"/>
    <w:rsid w:val="00DB27A9"/>
    <w:rsid w:val="00DB2DE7"/>
    <w:rsid w:val="00DB39DC"/>
    <w:rsid w:val="00DB3B9C"/>
    <w:rsid w:val="00DB4E2C"/>
    <w:rsid w:val="00DB5C6B"/>
    <w:rsid w:val="00DB7CAD"/>
    <w:rsid w:val="00DD0583"/>
    <w:rsid w:val="00DD5C48"/>
    <w:rsid w:val="00DD7295"/>
    <w:rsid w:val="00DE032F"/>
    <w:rsid w:val="00DF0013"/>
    <w:rsid w:val="00DF2CD8"/>
    <w:rsid w:val="00DF3E60"/>
    <w:rsid w:val="00DF4E84"/>
    <w:rsid w:val="00E00AA6"/>
    <w:rsid w:val="00E120F5"/>
    <w:rsid w:val="00E218D3"/>
    <w:rsid w:val="00E26205"/>
    <w:rsid w:val="00E2681A"/>
    <w:rsid w:val="00E32242"/>
    <w:rsid w:val="00E33C2F"/>
    <w:rsid w:val="00E41102"/>
    <w:rsid w:val="00E420EC"/>
    <w:rsid w:val="00E4294F"/>
    <w:rsid w:val="00E4494C"/>
    <w:rsid w:val="00E44971"/>
    <w:rsid w:val="00E45CA4"/>
    <w:rsid w:val="00E5008C"/>
    <w:rsid w:val="00E50D73"/>
    <w:rsid w:val="00E50ECB"/>
    <w:rsid w:val="00E51633"/>
    <w:rsid w:val="00E62A13"/>
    <w:rsid w:val="00E6716D"/>
    <w:rsid w:val="00E745BA"/>
    <w:rsid w:val="00E746B9"/>
    <w:rsid w:val="00E76748"/>
    <w:rsid w:val="00E7772A"/>
    <w:rsid w:val="00E83D77"/>
    <w:rsid w:val="00E83E3E"/>
    <w:rsid w:val="00E865DC"/>
    <w:rsid w:val="00E9141F"/>
    <w:rsid w:val="00E96118"/>
    <w:rsid w:val="00EA130C"/>
    <w:rsid w:val="00EA2BF5"/>
    <w:rsid w:val="00EA2E9F"/>
    <w:rsid w:val="00EB2F9B"/>
    <w:rsid w:val="00EB4578"/>
    <w:rsid w:val="00EB76F4"/>
    <w:rsid w:val="00EB7D40"/>
    <w:rsid w:val="00EC7773"/>
    <w:rsid w:val="00ED27E2"/>
    <w:rsid w:val="00ED670F"/>
    <w:rsid w:val="00EE000B"/>
    <w:rsid w:val="00EE1EA4"/>
    <w:rsid w:val="00EE31C0"/>
    <w:rsid w:val="00EF743D"/>
    <w:rsid w:val="00EF798F"/>
    <w:rsid w:val="00F00453"/>
    <w:rsid w:val="00F11FB9"/>
    <w:rsid w:val="00F1421C"/>
    <w:rsid w:val="00F14701"/>
    <w:rsid w:val="00F223E0"/>
    <w:rsid w:val="00F3549B"/>
    <w:rsid w:val="00F3618F"/>
    <w:rsid w:val="00F36676"/>
    <w:rsid w:val="00F36A3D"/>
    <w:rsid w:val="00F44A78"/>
    <w:rsid w:val="00F50261"/>
    <w:rsid w:val="00F5376C"/>
    <w:rsid w:val="00F53EE3"/>
    <w:rsid w:val="00F65217"/>
    <w:rsid w:val="00F6531C"/>
    <w:rsid w:val="00F6750E"/>
    <w:rsid w:val="00F74133"/>
    <w:rsid w:val="00F76863"/>
    <w:rsid w:val="00F87212"/>
    <w:rsid w:val="00F92FF7"/>
    <w:rsid w:val="00F96547"/>
    <w:rsid w:val="00F97C75"/>
    <w:rsid w:val="00FA127B"/>
    <w:rsid w:val="00FA13C2"/>
    <w:rsid w:val="00FB5F38"/>
    <w:rsid w:val="00FC38A1"/>
    <w:rsid w:val="00FC4C00"/>
    <w:rsid w:val="00FD7567"/>
    <w:rsid w:val="00FE2478"/>
    <w:rsid w:val="00FE7BC7"/>
    <w:rsid w:val="00FF4DA1"/>
    <w:rsid w:val="04B61E73"/>
    <w:rsid w:val="11894942"/>
    <w:rsid w:val="13932E4C"/>
    <w:rsid w:val="140F0881"/>
    <w:rsid w:val="19241694"/>
    <w:rsid w:val="1A7E4A05"/>
    <w:rsid w:val="1D24F0A3"/>
    <w:rsid w:val="1DB5EAC7"/>
    <w:rsid w:val="1E21B81A"/>
    <w:rsid w:val="22986BB2"/>
    <w:rsid w:val="22F5C0B5"/>
    <w:rsid w:val="24252C4B"/>
    <w:rsid w:val="26B4BF9F"/>
    <w:rsid w:val="2AC9462D"/>
    <w:rsid w:val="35EE1DC4"/>
    <w:rsid w:val="39E95BCE"/>
    <w:rsid w:val="3B852C2F"/>
    <w:rsid w:val="43982B9A"/>
    <w:rsid w:val="490455E3"/>
    <w:rsid w:val="4A076D1E"/>
    <w:rsid w:val="57108FC8"/>
    <w:rsid w:val="663ADE25"/>
    <w:rsid w:val="67373C12"/>
    <w:rsid w:val="7CD6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3AAEF8"/>
  <w15:chartTrackingRefBased/>
  <w15:docId w15:val="{8A798213-3F29-4265-AF3C-C1F6F615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BF"/>
    <w:pPr>
      <w:ind w:left="720"/>
      <w:contextualSpacing/>
    </w:pPr>
  </w:style>
  <w:style w:type="paragraph" w:styleId="BodyText">
    <w:name w:val="Body Text"/>
    <w:basedOn w:val="Normal"/>
    <w:link w:val="BodyTextChar"/>
    <w:rsid w:val="00B93506"/>
    <w:pPr>
      <w:tabs>
        <w:tab w:val="left" w:pos="260"/>
      </w:tabs>
      <w:spacing w:line="180" w:lineRule="atLeast"/>
    </w:pPr>
    <w:rPr>
      <w:rFonts w:ascii="Arial" w:hAnsi="Arial"/>
      <w:sz w:val="16"/>
      <w:szCs w:val="20"/>
    </w:rPr>
  </w:style>
  <w:style w:type="character" w:customStyle="1" w:styleId="BodyTextChar">
    <w:name w:val="Body Text Char"/>
    <w:basedOn w:val="DefaultParagraphFont"/>
    <w:link w:val="BodyText"/>
    <w:rsid w:val="00B93506"/>
    <w:rPr>
      <w:rFonts w:ascii="Arial" w:hAnsi="Arial"/>
      <w:sz w:val="16"/>
    </w:rPr>
  </w:style>
  <w:style w:type="character" w:customStyle="1" w:styleId="aref-unknown">
    <w:name w:val="aref-unknown"/>
    <w:basedOn w:val="DefaultParagraphFont"/>
    <w:rsid w:val="00BB3A1F"/>
  </w:style>
  <w:style w:type="character" w:customStyle="1" w:styleId="apple-converted-space">
    <w:name w:val="apple-converted-space"/>
    <w:basedOn w:val="DefaultParagraphFont"/>
    <w:rsid w:val="00BB3A1F"/>
  </w:style>
  <w:style w:type="character" w:customStyle="1" w:styleId="entity">
    <w:name w:val="entity"/>
    <w:basedOn w:val="DefaultParagraphFont"/>
    <w:rsid w:val="00BB3A1F"/>
  </w:style>
  <w:style w:type="paragraph" w:customStyle="1" w:styleId="1">
    <w:name w:val="1."/>
    <w:basedOn w:val="BodyText"/>
    <w:link w:val="1Char"/>
    <w:rsid w:val="00460B07"/>
    <w:pPr>
      <w:tabs>
        <w:tab w:val="right" w:pos="260"/>
      </w:tabs>
      <w:spacing w:after="60"/>
      <w:ind w:left="360" w:hanging="360"/>
      <w:jc w:val="both"/>
    </w:pPr>
  </w:style>
  <w:style w:type="character" w:customStyle="1" w:styleId="1Char">
    <w:name w:val="1. Char"/>
    <w:basedOn w:val="BodyTextChar"/>
    <w:link w:val="1"/>
    <w:rsid w:val="00460B07"/>
    <w:rPr>
      <w:rFonts w:ascii="Arial" w:hAnsi="Arial"/>
      <w:sz w:val="16"/>
    </w:rPr>
  </w:style>
  <w:style w:type="character" w:styleId="CommentReference">
    <w:name w:val="annotation reference"/>
    <w:basedOn w:val="DefaultParagraphFont"/>
    <w:uiPriority w:val="99"/>
    <w:semiHidden/>
    <w:unhideWhenUsed/>
    <w:rsid w:val="00157420"/>
    <w:rPr>
      <w:sz w:val="16"/>
      <w:szCs w:val="16"/>
    </w:rPr>
  </w:style>
  <w:style w:type="paragraph" w:styleId="CommentText">
    <w:name w:val="annotation text"/>
    <w:basedOn w:val="Normal"/>
    <w:link w:val="CommentTextChar"/>
    <w:uiPriority w:val="99"/>
    <w:unhideWhenUsed/>
    <w:rsid w:val="00157420"/>
    <w:rPr>
      <w:sz w:val="20"/>
      <w:szCs w:val="20"/>
    </w:rPr>
  </w:style>
  <w:style w:type="character" w:customStyle="1" w:styleId="CommentTextChar">
    <w:name w:val="Comment Text Char"/>
    <w:basedOn w:val="DefaultParagraphFont"/>
    <w:link w:val="CommentText"/>
    <w:uiPriority w:val="99"/>
    <w:rsid w:val="00157420"/>
  </w:style>
  <w:style w:type="paragraph" w:styleId="CommentSubject">
    <w:name w:val="annotation subject"/>
    <w:basedOn w:val="CommentText"/>
    <w:next w:val="CommentText"/>
    <w:link w:val="CommentSubjectChar"/>
    <w:uiPriority w:val="99"/>
    <w:semiHidden/>
    <w:unhideWhenUsed/>
    <w:rsid w:val="00157420"/>
    <w:rPr>
      <w:b/>
      <w:bCs/>
    </w:rPr>
  </w:style>
  <w:style w:type="character" w:customStyle="1" w:styleId="CommentSubjectChar">
    <w:name w:val="Comment Subject Char"/>
    <w:basedOn w:val="CommentTextChar"/>
    <w:link w:val="CommentSubject"/>
    <w:uiPriority w:val="99"/>
    <w:semiHidden/>
    <w:rsid w:val="00157420"/>
    <w:rPr>
      <w:b/>
      <w:bCs/>
    </w:rPr>
  </w:style>
  <w:style w:type="paragraph" w:styleId="BalloonText">
    <w:name w:val="Balloon Text"/>
    <w:basedOn w:val="Normal"/>
    <w:link w:val="BalloonTextChar"/>
    <w:uiPriority w:val="99"/>
    <w:semiHidden/>
    <w:unhideWhenUsed/>
    <w:rsid w:val="00157420"/>
    <w:rPr>
      <w:rFonts w:ascii="Arial" w:hAnsi="Arial" w:cs="Arial"/>
      <w:sz w:val="18"/>
      <w:szCs w:val="18"/>
    </w:rPr>
  </w:style>
  <w:style w:type="character" w:customStyle="1" w:styleId="BalloonTextChar">
    <w:name w:val="Balloon Text Char"/>
    <w:basedOn w:val="DefaultParagraphFont"/>
    <w:link w:val="BalloonText"/>
    <w:uiPriority w:val="99"/>
    <w:semiHidden/>
    <w:rsid w:val="00157420"/>
    <w:rPr>
      <w:rFonts w:ascii="Arial" w:hAnsi="Arial" w:cs="Arial"/>
      <w:sz w:val="18"/>
      <w:szCs w:val="18"/>
    </w:rPr>
  </w:style>
  <w:style w:type="paragraph" w:styleId="Header">
    <w:name w:val="header"/>
    <w:basedOn w:val="Normal"/>
    <w:link w:val="HeaderChar"/>
    <w:uiPriority w:val="99"/>
    <w:unhideWhenUsed/>
    <w:rsid w:val="00C540CC"/>
    <w:pPr>
      <w:tabs>
        <w:tab w:val="center" w:pos="4680"/>
        <w:tab w:val="right" w:pos="9360"/>
      </w:tabs>
    </w:pPr>
  </w:style>
  <w:style w:type="character" w:customStyle="1" w:styleId="HeaderChar">
    <w:name w:val="Header Char"/>
    <w:basedOn w:val="DefaultParagraphFont"/>
    <w:link w:val="Header"/>
    <w:uiPriority w:val="99"/>
    <w:rsid w:val="00C540CC"/>
    <w:rPr>
      <w:sz w:val="24"/>
      <w:szCs w:val="24"/>
    </w:rPr>
  </w:style>
  <w:style w:type="paragraph" w:styleId="Footer">
    <w:name w:val="footer"/>
    <w:basedOn w:val="Normal"/>
    <w:link w:val="FooterChar"/>
    <w:uiPriority w:val="99"/>
    <w:unhideWhenUsed/>
    <w:rsid w:val="00C540CC"/>
    <w:pPr>
      <w:tabs>
        <w:tab w:val="center" w:pos="4680"/>
        <w:tab w:val="right" w:pos="9360"/>
      </w:tabs>
    </w:pPr>
  </w:style>
  <w:style w:type="character" w:customStyle="1" w:styleId="FooterChar">
    <w:name w:val="Footer Char"/>
    <w:basedOn w:val="DefaultParagraphFont"/>
    <w:link w:val="Footer"/>
    <w:uiPriority w:val="99"/>
    <w:rsid w:val="00C540CC"/>
    <w:rPr>
      <w:sz w:val="24"/>
      <w:szCs w:val="24"/>
    </w:rPr>
  </w:style>
  <w:style w:type="table" w:styleId="TableGrid">
    <w:name w:val="Table Grid"/>
    <w:basedOn w:val="TableNormal"/>
    <w:uiPriority w:val="59"/>
    <w:rsid w:val="0089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598F"/>
    <w:rPr>
      <w:sz w:val="24"/>
      <w:szCs w:val="24"/>
    </w:rPr>
  </w:style>
  <w:style w:type="character" w:styleId="UnresolvedMention">
    <w:name w:val="Unresolved Mention"/>
    <w:basedOn w:val="DefaultParagraphFont"/>
    <w:uiPriority w:val="99"/>
    <w:unhideWhenUsed/>
    <w:rsid w:val="00054462"/>
    <w:rPr>
      <w:color w:val="605E5C"/>
      <w:shd w:val="clear" w:color="auto" w:fill="E1DFDD"/>
    </w:rPr>
  </w:style>
  <w:style w:type="character" w:styleId="Mention">
    <w:name w:val="Mention"/>
    <w:basedOn w:val="DefaultParagraphFont"/>
    <w:uiPriority w:val="99"/>
    <w:unhideWhenUsed/>
    <w:rsid w:val="00054462"/>
    <w:rPr>
      <w:color w:val="2B579A"/>
      <w:shd w:val="clear" w:color="auto" w:fill="E1DFDD"/>
    </w:rPr>
  </w:style>
  <w:style w:type="character" w:styleId="Hyperlink">
    <w:name w:val="Hyperlink"/>
    <w:basedOn w:val="DefaultParagraphFont"/>
    <w:uiPriority w:val="99"/>
    <w:unhideWhenUsed/>
    <w:rsid w:val="00F44A78"/>
    <w:rPr>
      <w:color w:val="0000FF" w:themeColor="hyperlink"/>
      <w:u w:val="single"/>
    </w:rPr>
  </w:style>
  <w:style w:type="character" w:styleId="Emphasis">
    <w:name w:val="Emphasis"/>
    <w:basedOn w:val="DefaultParagraphFont"/>
    <w:uiPriority w:val="20"/>
    <w:qFormat/>
    <w:rsid w:val="00242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AFAE-F0DA-40D9-AA1C-C9B495E6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Nilsestuen, Ryan D.   DPI</dc:creator>
  <cp:keywords/>
  <dc:description/>
  <cp:lastModifiedBy>Cullen, Amanda S.  DPI</cp:lastModifiedBy>
  <cp:revision>2</cp:revision>
  <dcterms:created xsi:type="dcterms:W3CDTF">2022-09-15T01:26:00Z</dcterms:created>
  <dcterms:modified xsi:type="dcterms:W3CDTF">2022-09-15T01:26:00Z</dcterms:modified>
</cp:coreProperties>
</file>