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42A" w:rsidRDefault="00E0542A" w:rsidP="00F10180">
      <w:pPr>
        <w:spacing w:after="0"/>
        <w:jc w:val="center"/>
        <w:rPr>
          <w:rFonts w:ascii="Arial" w:hAnsi="Arial" w:cs="Arial"/>
          <w:b/>
        </w:rPr>
      </w:pPr>
      <w:bookmarkStart w:id="0" w:name="_GoBack"/>
      <w:bookmarkEnd w:id="0"/>
      <w:r>
        <w:rPr>
          <w:rFonts w:ascii="Arial" w:hAnsi="Arial" w:cs="Arial"/>
          <w:b/>
        </w:rPr>
        <w:t>Local Education Agency CPA Grant Application Planning and Set Up</w:t>
      </w:r>
    </w:p>
    <w:p w:rsidR="00F10180" w:rsidRPr="00F10180" w:rsidRDefault="00F10180" w:rsidP="00E0542A">
      <w:pPr>
        <w:spacing w:after="0"/>
        <w:jc w:val="center"/>
        <w:rPr>
          <w:rFonts w:ascii="Arial" w:hAnsi="Arial" w:cs="Arial"/>
          <w:b/>
        </w:rPr>
      </w:pPr>
    </w:p>
    <w:p w:rsidR="00F10180" w:rsidRDefault="00F10180" w:rsidP="00555157"/>
    <w:p w:rsidR="00555157" w:rsidRPr="00F10180" w:rsidRDefault="00555157" w:rsidP="00555157">
      <w:pPr>
        <w:rPr>
          <w:rFonts w:ascii="Arial" w:hAnsi="Arial" w:cs="Arial"/>
        </w:rPr>
      </w:pPr>
      <w:r w:rsidRPr="00F10180">
        <w:rPr>
          <w:rFonts w:ascii="Arial" w:hAnsi="Arial" w:cs="Arial"/>
        </w:rPr>
        <w:t>Planning Considerations:</w:t>
      </w:r>
    </w:p>
    <w:p w:rsidR="00F10180" w:rsidRDefault="00F10180" w:rsidP="000A7E50">
      <w:pPr>
        <w:numPr>
          <w:ilvl w:val="0"/>
          <w:numId w:val="1"/>
        </w:numPr>
        <w:rPr>
          <w:rFonts w:ascii="Arial" w:hAnsi="Arial" w:cs="Arial"/>
        </w:rPr>
      </w:pPr>
      <w:r>
        <w:rPr>
          <w:rFonts w:ascii="Arial" w:hAnsi="Arial" w:cs="Arial"/>
        </w:rPr>
        <w:t>Periodically check CTE Perkins Application website for updates</w:t>
      </w:r>
    </w:p>
    <w:p w:rsidR="00360649" w:rsidRDefault="00A2412D" w:rsidP="000A7E50">
      <w:pPr>
        <w:numPr>
          <w:ilvl w:val="0"/>
          <w:numId w:val="1"/>
        </w:numPr>
        <w:rPr>
          <w:rFonts w:ascii="Arial" w:hAnsi="Arial" w:cs="Arial"/>
        </w:rPr>
      </w:pPr>
      <w:r w:rsidRPr="00F10180">
        <w:rPr>
          <w:rFonts w:ascii="Arial" w:hAnsi="Arial" w:cs="Arial"/>
        </w:rPr>
        <w:t xml:space="preserve">Identify district personnel who </w:t>
      </w:r>
      <w:r w:rsidR="002248F1" w:rsidRPr="00F10180">
        <w:rPr>
          <w:rFonts w:ascii="Arial" w:hAnsi="Arial" w:cs="Arial"/>
        </w:rPr>
        <w:t>should have access to</w:t>
      </w:r>
      <w:r w:rsidRPr="00F10180">
        <w:rPr>
          <w:rFonts w:ascii="Arial" w:hAnsi="Arial" w:cs="Arial"/>
        </w:rPr>
        <w:t xml:space="preserve"> the WISEgrants portal for the purpose of entering application information</w:t>
      </w:r>
      <w:r w:rsidR="00A7731D" w:rsidRPr="00F10180">
        <w:rPr>
          <w:rFonts w:ascii="Arial" w:hAnsi="Arial" w:cs="Arial"/>
        </w:rPr>
        <w:t xml:space="preserve"> related to programs and budgets</w:t>
      </w:r>
    </w:p>
    <w:p w:rsidR="00E0542A" w:rsidRDefault="00E0542A" w:rsidP="000A7E50">
      <w:pPr>
        <w:numPr>
          <w:ilvl w:val="0"/>
          <w:numId w:val="1"/>
        </w:numPr>
        <w:rPr>
          <w:rFonts w:ascii="Arial" w:hAnsi="Arial" w:cs="Arial"/>
        </w:rPr>
      </w:pPr>
      <w:r>
        <w:rPr>
          <w:rFonts w:ascii="Arial" w:hAnsi="Arial" w:cs="Arial"/>
        </w:rPr>
        <w:t>Anyone who needs access to the Carl Perkins Application in WISEgrants must have a WAMS ID associated with a professional email.</w:t>
      </w:r>
    </w:p>
    <w:p w:rsidR="00F10180" w:rsidRPr="00F10180" w:rsidRDefault="00E0542A" w:rsidP="000A7E50">
      <w:pPr>
        <w:numPr>
          <w:ilvl w:val="0"/>
          <w:numId w:val="1"/>
        </w:numPr>
        <w:rPr>
          <w:rFonts w:ascii="Arial" w:hAnsi="Arial" w:cs="Arial"/>
        </w:rPr>
      </w:pPr>
      <w:r>
        <w:rPr>
          <w:rFonts w:ascii="Arial" w:hAnsi="Arial" w:cs="Arial"/>
        </w:rPr>
        <w:t xml:space="preserve">LEA Security Administrators will provide approval and access to the system.  </w:t>
      </w:r>
    </w:p>
    <w:p w:rsidR="00BE6F78" w:rsidRDefault="00BE6F78" w:rsidP="000A7E50">
      <w:pPr>
        <w:numPr>
          <w:ilvl w:val="0"/>
          <w:numId w:val="1"/>
        </w:numPr>
        <w:rPr>
          <w:rFonts w:ascii="Arial" w:hAnsi="Arial" w:cs="Arial"/>
        </w:rPr>
      </w:pPr>
      <w:r>
        <w:rPr>
          <w:rFonts w:ascii="Arial" w:hAnsi="Arial" w:cs="Arial"/>
        </w:rPr>
        <w:t>Determine if your district will manage your own funds; join a consortium or surrender funds back to DPI.  Target date for allocation information is late February.</w:t>
      </w:r>
    </w:p>
    <w:p w:rsidR="00BE6F78" w:rsidRDefault="00E0542A" w:rsidP="000A7E50">
      <w:pPr>
        <w:numPr>
          <w:ilvl w:val="0"/>
          <w:numId w:val="1"/>
        </w:numPr>
        <w:rPr>
          <w:rFonts w:ascii="Arial" w:hAnsi="Arial" w:cs="Arial"/>
        </w:rPr>
      </w:pPr>
      <w:r>
        <w:rPr>
          <w:rFonts w:ascii="Arial" w:hAnsi="Arial" w:cs="Arial"/>
        </w:rPr>
        <w:t xml:space="preserve">Review Non-compliance spreadsheet and district profiles </w:t>
      </w:r>
      <w:r w:rsidR="00BE6F78">
        <w:rPr>
          <w:rFonts w:ascii="Arial" w:hAnsi="Arial" w:cs="Arial"/>
        </w:rPr>
        <w:t>on the Perkins Application website.  Discuss with stakeholders and administration the status of compliance goals met and those not met.  Develop strategies to address the non-compliance.</w:t>
      </w:r>
      <w:r w:rsidR="007B3FC0">
        <w:rPr>
          <w:rFonts w:ascii="Arial" w:hAnsi="Arial" w:cs="Arial"/>
        </w:rPr>
        <w:t xml:space="preserve">  The 2019-2020 application will have new functionality within WISEgrants to enter non-compliance information.</w:t>
      </w:r>
    </w:p>
    <w:p w:rsidR="00BE6F78" w:rsidRDefault="00BE6F78" w:rsidP="000A7E50">
      <w:pPr>
        <w:numPr>
          <w:ilvl w:val="0"/>
          <w:numId w:val="1"/>
        </w:numPr>
        <w:rPr>
          <w:rFonts w:ascii="Arial" w:hAnsi="Arial" w:cs="Arial"/>
        </w:rPr>
      </w:pPr>
      <w:r>
        <w:rPr>
          <w:rFonts w:ascii="Arial" w:hAnsi="Arial" w:cs="Arial"/>
        </w:rPr>
        <w:t>Review previous application for changes you wish to make in CTE program or Program of Study sections of the application.  You will have an opportunity to make updates if you wish to.</w:t>
      </w:r>
    </w:p>
    <w:p w:rsidR="00360649" w:rsidRPr="00F10180" w:rsidRDefault="002248F1" w:rsidP="000A7E50">
      <w:pPr>
        <w:numPr>
          <w:ilvl w:val="0"/>
          <w:numId w:val="1"/>
        </w:numPr>
        <w:rPr>
          <w:rFonts w:ascii="Arial" w:hAnsi="Arial" w:cs="Arial"/>
        </w:rPr>
      </w:pPr>
      <w:r w:rsidRPr="00F10180">
        <w:rPr>
          <w:rFonts w:ascii="Arial" w:hAnsi="Arial" w:cs="Arial"/>
        </w:rPr>
        <w:t>Itemized budget planning</w:t>
      </w:r>
      <w:r w:rsidR="007B3FC0">
        <w:rPr>
          <w:rFonts w:ascii="Arial" w:hAnsi="Arial" w:cs="Arial"/>
        </w:rPr>
        <w:t>*</w:t>
      </w:r>
    </w:p>
    <w:p w:rsidR="00D13F04" w:rsidRPr="00F10180" w:rsidRDefault="002248F1" w:rsidP="000A7E50">
      <w:pPr>
        <w:pStyle w:val="ListParagraph"/>
        <w:numPr>
          <w:ilvl w:val="1"/>
          <w:numId w:val="1"/>
        </w:numPr>
        <w:rPr>
          <w:rFonts w:ascii="Arial" w:hAnsi="Arial" w:cs="Arial"/>
        </w:rPr>
      </w:pPr>
      <w:r>
        <w:rPr>
          <w:rFonts w:ascii="Arial" w:hAnsi="Arial" w:cs="Arial"/>
        </w:rPr>
        <w:t>Line items c</w:t>
      </w:r>
      <w:r w:rsidR="00D13F04" w:rsidRPr="00F10180">
        <w:rPr>
          <w:rFonts w:ascii="Arial" w:hAnsi="Arial" w:cs="Arial"/>
        </w:rPr>
        <w:t>onnected to a Program of Study</w:t>
      </w:r>
      <w:r>
        <w:rPr>
          <w:rFonts w:ascii="Arial" w:hAnsi="Arial" w:cs="Arial"/>
        </w:rPr>
        <w:t xml:space="preserve"> </w:t>
      </w:r>
      <w:r w:rsidRPr="002248F1">
        <w:rPr>
          <w:rFonts w:ascii="Arial" w:hAnsi="Arial" w:cs="Arial"/>
          <w:u w:val="single"/>
        </w:rPr>
        <w:t>and</w:t>
      </w:r>
    </w:p>
    <w:p w:rsidR="00360649" w:rsidRPr="00F10180" w:rsidRDefault="00D13F04" w:rsidP="000A7E50">
      <w:pPr>
        <w:pStyle w:val="ListParagraph"/>
        <w:numPr>
          <w:ilvl w:val="1"/>
          <w:numId w:val="1"/>
        </w:numPr>
        <w:rPr>
          <w:rFonts w:ascii="Arial" w:hAnsi="Arial" w:cs="Arial"/>
        </w:rPr>
      </w:pPr>
      <w:r w:rsidRPr="00F10180">
        <w:rPr>
          <w:rFonts w:ascii="Arial" w:hAnsi="Arial" w:cs="Arial"/>
        </w:rPr>
        <w:t xml:space="preserve">Connected to </w:t>
      </w:r>
      <w:r w:rsidRPr="00F10180">
        <w:rPr>
          <w:rFonts w:ascii="Arial" w:hAnsi="Arial" w:cs="Arial"/>
          <w:b/>
          <w:i/>
        </w:rPr>
        <w:t>r</w:t>
      </w:r>
      <w:r w:rsidR="002248F1" w:rsidRPr="00F10180">
        <w:rPr>
          <w:rFonts w:ascii="Arial" w:hAnsi="Arial" w:cs="Arial"/>
          <w:b/>
          <w:i/>
        </w:rPr>
        <w:t>equired</w:t>
      </w:r>
      <w:r w:rsidR="002248F1" w:rsidRPr="00F10180">
        <w:rPr>
          <w:rFonts w:ascii="Arial" w:hAnsi="Arial" w:cs="Arial"/>
        </w:rPr>
        <w:t xml:space="preserve"> use of funds</w:t>
      </w:r>
      <w:r w:rsidRPr="00F10180">
        <w:rPr>
          <w:rFonts w:ascii="Arial" w:hAnsi="Arial" w:cs="Arial"/>
        </w:rPr>
        <w:t xml:space="preserve"> as outlined in CPA IV, 2006*</w:t>
      </w:r>
    </w:p>
    <w:p w:rsidR="00A7731D" w:rsidRPr="00F10180" w:rsidRDefault="00A7731D" w:rsidP="000A7E50">
      <w:pPr>
        <w:numPr>
          <w:ilvl w:val="0"/>
          <w:numId w:val="1"/>
        </w:numPr>
        <w:rPr>
          <w:rFonts w:ascii="Arial" w:hAnsi="Arial" w:cs="Arial"/>
        </w:rPr>
      </w:pPr>
      <w:r w:rsidRPr="00F10180">
        <w:rPr>
          <w:rFonts w:ascii="Arial" w:hAnsi="Arial" w:cs="Arial"/>
        </w:rPr>
        <w:t xml:space="preserve">Once available, </w:t>
      </w:r>
      <w:r w:rsidR="00BE6F78">
        <w:rPr>
          <w:rFonts w:ascii="Arial" w:hAnsi="Arial" w:cs="Arial"/>
        </w:rPr>
        <w:t xml:space="preserve">the LEA </w:t>
      </w:r>
      <w:r w:rsidRPr="00F10180">
        <w:rPr>
          <w:rFonts w:ascii="Arial" w:hAnsi="Arial" w:cs="Arial"/>
        </w:rPr>
        <w:t xml:space="preserve">CTE Coordinator and others utilizing the system should become familiar with </w:t>
      </w:r>
      <w:r w:rsidR="002248F1">
        <w:rPr>
          <w:rFonts w:ascii="Arial" w:hAnsi="Arial" w:cs="Arial"/>
        </w:rPr>
        <w:t>application fields and WISEgrants utilization</w:t>
      </w:r>
      <w:r w:rsidRPr="00F10180">
        <w:rPr>
          <w:rFonts w:ascii="Arial" w:hAnsi="Arial" w:cs="Arial"/>
        </w:rPr>
        <w:t>.</w:t>
      </w:r>
    </w:p>
    <w:p w:rsidR="00360649" w:rsidRPr="00F10180" w:rsidRDefault="002248F1" w:rsidP="000A7E50">
      <w:pPr>
        <w:numPr>
          <w:ilvl w:val="0"/>
          <w:numId w:val="1"/>
        </w:numPr>
        <w:rPr>
          <w:rFonts w:ascii="Arial" w:hAnsi="Arial" w:cs="Arial"/>
        </w:rPr>
      </w:pPr>
      <w:r w:rsidRPr="00F10180">
        <w:rPr>
          <w:rFonts w:ascii="Arial" w:hAnsi="Arial" w:cs="Arial"/>
        </w:rPr>
        <w:t>Participate in WISEgrants technical assistance/training</w:t>
      </w:r>
      <w:r w:rsidR="00A7731D" w:rsidRPr="00F10180">
        <w:rPr>
          <w:rFonts w:ascii="Arial" w:hAnsi="Arial" w:cs="Arial"/>
        </w:rPr>
        <w:t>/webcast</w:t>
      </w:r>
      <w:r w:rsidRPr="00F10180">
        <w:rPr>
          <w:rFonts w:ascii="Arial" w:hAnsi="Arial" w:cs="Arial"/>
        </w:rPr>
        <w:t xml:space="preserve"> opportunities (TBA-winter</w:t>
      </w:r>
      <w:r w:rsidR="00A7731D" w:rsidRPr="00F10180">
        <w:rPr>
          <w:rFonts w:ascii="Arial" w:hAnsi="Arial" w:cs="Arial"/>
        </w:rPr>
        <w:t>/spring</w:t>
      </w:r>
      <w:r w:rsidR="00BE6F78">
        <w:rPr>
          <w:rFonts w:ascii="Arial" w:hAnsi="Arial" w:cs="Arial"/>
        </w:rPr>
        <w:t xml:space="preserve"> 2019</w:t>
      </w:r>
      <w:r w:rsidRPr="00F10180">
        <w:rPr>
          <w:rFonts w:ascii="Arial" w:hAnsi="Arial" w:cs="Arial"/>
        </w:rPr>
        <w:t>)</w:t>
      </w:r>
    </w:p>
    <w:p w:rsidR="00360649" w:rsidRPr="00F10180" w:rsidRDefault="002248F1" w:rsidP="000A7E50">
      <w:pPr>
        <w:numPr>
          <w:ilvl w:val="0"/>
          <w:numId w:val="1"/>
        </w:numPr>
        <w:rPr>
          <w:rFonts w:ascii="Arial" w:hAnsi="Arial" w:cs="Arial"/>
        </w:rPr>
      </w:pPr>
      <w:r w:rsidRPr="00F10180">
        <w:rPr>
          <w:rFonts w:ascii="Arial" w:hAnsi="Arial" w:cs="Arial"/>
        </w:rPr>
        <w:t>Submit Application (</w:t>
      </w:r>
      <w:r w:rsidR="00BE6F78">
        <w:rPr>
          <w:rFonts w:ascii="Arial" w:hAnsi="Arial" w:cs="Arial"/>
        </w:rPr>
        <w:t>March 1 – April 30, 2019</w:t>
      </w:r>
      <w:r w:rsidRPr="00F10180">
        <w:rPr>
          <w:rFonts w:ascii="Arial" w:hAnsi="Arial" w:cs="Arial"/>
        </w:rPr>
        <w:t>)</w:t>
      </w:r>
    </w:p>
    <w:p w:rsidR="00F10180" w:rsidRPr="00F10180" w:rsidRDefault="00F10180" w:rsidP="00A371CF">
      <w:pPr>
        <w:rPr>
          <w:rFonts w:ascii="Arial" w:hAnsi="Arial" w:cs="Arial"/>
        </w:rPr>
      </w:pPr>
    </w:p>
    <w:p w:rsidR="00A371CF" w:rsidRPr="00F10180" w:rsidRDefault="00A7731D" w:rsidP="00A371CF">
      <w:pPr>
        <w:rPr>
          <w:rFonts w:ascii="Arial" w:hAnsi="Arial" w:cs="Arial"/>
        </w:rPr>
      </w:pPr>
      <w:r w:rsidRPr="00F10180">
        <w:rPr>
          <w:rFonts w:ascii="Arial" w:hAnsi="Arial" w:cs="Arial"/>
        </w:rPr>
        <w:t xml:space="preserve">* </w:t>
      </w:r>
      <w:r w:rsidR="001A6AEE" w:rsidRPr="00F10180">
        <w:rPr>
          <w:rFonts w:ascii="Arial" w:hAnsi="Arial" w:cs="Arial"/>
        </w:rPr>
        <w:t>An itemized budged is required</w:t>
      </w:r>
      <w:r w:rsidR="000A7E50">
        <w:rPr>
          <w:rFonts w:ascii="Arial" w:hAnsi="Arial" w:cs="Arial"/>
        </w:rPr>
        <w:t xml:space="preserve"> as part of the application. E</w:t>
      </w:r>
      <w:r w:rsidR="001A6AEE" w:rsidRPr="00F10180">
        <w:rPr>
          <w:rFonts w:ascii="Arial" w:hAnsi="Arial" w:cs="Arial"/>
        </w:rPr>
        <w:t>ach item purchased</w:t>
      </w:r>
      <w:r w:rsidR="000A7E50">
        <w:rPr>
          <w:rFonts w:ascii="Arial" w:hAnsi="Arial" w:cs="Arial"/>
        </w:rPr>
        <w:t xml:space="preserve"> must be</w:t>
      </w:r>
      <w:r w:rsidR="001A6AEE" w:rsidRPr="00F10180">
        <w:rPr>
          <w:rFonts w:ascii="Arial" w:hAnsi="Arial" w:cs="Arial"/>
        </w:rPr>
        <w:t xml:space="preserve"> connected to a Program of Study</w:t>
      </w:r>
      <w:r w:rsidR="007B3FC0">
        <w:rPr>
          <w:rFonts w:ascii="Arial" w:hAnsi="Arial" w:cs="Arial"/>
        </w:rPr>
        <w:t xml:space="preserve"> being developed, implemented or refined in your district</w:t>
      </w:r>
      <w:r w:rsidR="001A6AEE" w:rsidRPr="00F10180">
        <w:rPr>
          <w:rFonts w:ascii="Arial" w:hAnsi="Arial" w:cs="Arial"/>
        </w:rPr>
        <w:t xml:space="preserve"> </w:t>
      </w:r>
      <w:r w:rsidR="001A6AEE" w:rsidRPr="000A7E50">
        <w:rPr>
          <w:rFonts w:ascii="Arial" w:hAnsi="Arial" w:cs="Arial"/>
          <w:b/>
          <w:u w:val="single"/>
        </w:rPr>
        <w:t>and</w:t>
      </w:r>
      <w:r w:rsidR="001A6AEE" w:rsidRPr="00F10180">
        <w:rPr>
          <w:rFonts w:ascii="Arial" w:hAnsi="Arial" w:cs="Arial"/>
        </w:rPr>
        <w:t xml:space="preserve"> </w:t>
      </w:r>
      <w:r w:rsidR="007B3FC0">
        <w:rPr>
          <w:rFonts w:ascii="Arial" w:hAnsi="Arial" w:cs="Arial"/>
        </w:rPr>
        <w:t xml:space="preserve">be aligned with </w:t>
      </w:r>
      <w:r w:rsidR="001A6AEE" w:rsidRPr="00F10180">
        <w:rPr>
          <w:rFonts w:ascii="Arial" w:hAnsi="Arial" w:cs="Arial"/>
        </w:rPr>
        <w:t>one of the</w:t>
      </w:r>
      <w:r w:rsidR="00A371CF" w:rsidRPr="00F10180">
        <w:rPr>
          <w:rFonts w:ascii="Arial" w:hAnsi="Arial" w:cs="Arial"/>
        </w:rPr>
        <w:t xml:space="preserve"> </w:t>
      </w:r>
      <w:r w:rsidR="001A6AEE" w:rsidRPr="00F10180">
        <w:rPr>
          <w:rFonts w:ascii="Arial" w:hAnsi="Arial" w:cs="Arial"/>
        </w:rPr>
        <w:t xml:space="preserve">federally </w:t>
      </w:r>
      <w:r w:rsidR="00A371CF" w:rsidRPr="000A7E50">
        <w:rPr>
          <w:rFonts w:ascii="Arial" w:hAnsi="Arial" w:cs="Arial"/>
          <w:b/>
          <w:i/>
          <w:u w:val="single"/>
        </w:rPr>
        <w:t>required</w:t>
      </w:r>
      <w:r w:rsidR="00A371CF" w:rsidRPr="00F10180">
        <w:rPr>
          <w:rFonts w:ascii="Arial" w:hAnsi="Arial" w:cs="Arial"/>
          <w:i/>
        </w:rPr>
        <w:t xml:space="preserve"> </w:t>
      </w:r>
      <w:r w:rsidR="00A371CF" w:rsidRPr="00F10180">
        <w:rPr>
          <w:rFonts w:ascii="Arial" w:hAnsi="Arial" w:cs="Arial"/>
        </w:rPr>
        <w:t xml:space="preserve">uses of funds.  </w:t>
      </w:r>
      <w:r w:rsidR="00A371CF" w:rsidRPr="00F10180">
        <w:rPr>
          <w:rFonts w:ascii="Arial" w:hAnsi="Arial" w:cs="Arial"/>
          <w:i/>
          <w:u w:val="single"/>
        </w:rPr>
        <w:t>Permissible</w:t>
      </w:r>
      <w:r w:rsidR="00A371CF" w:rsidRPr="00F10180">
        <w:rPr>
          <w:rFonts w:ascii="Arial" w:hAnsi="Arial" w:cs="Arial"/>
        </w:rPr>
        <w:t xml:space="preserve"> uses of funds is allowed </w:t>
      </w:r>
      <w:r w:rsidR="001A6AEE" w:rsidRPr="00F10180">
        <w:rPr>
          <w:rFonts w:ascii="Arial" w:hAnsi="Arial" w:cs="Arial"/>
        </w:rPr>
        <w:t>as long as</w:t>
      </w:r>
      <w:r w:rsidR="00A371CF" w:rsidRPr="00F10180">
        <w:rPr>
          <w:rFonts w:ascii="Arial" w:hAnsi="Arial" w:cs="Arial"/>
        </w:rPr>
        <w:t xml:space="preserve"> all required uses are </w:t>
      </w:r>
      <w:r w:rsidR="00D13F04" w:rsidRPr="00F10180">
        <w:rPr>
          <w:rFonts w:ascii="Arial" w:hAnsi="Arial" w:cs="Arial"/>
        </w:rPr>
        <w:t>met through CPA IV or local funding sources.</w:t>
      </w:r>
    </w:p>
    <w:p w:rsidR="00997F3C" w:rsidRPr="00F10180" w:rsidRDefault="00C37F26">
      <w:pPr>
        <w:rPr>
          <w:rFonts w:ascii="Arial" w:hAnsi="Arial" w:cs="Arial"/>
        </w:rPr>
      </w:pPr>
    </w:p>
    <w:sectPr w:rsidR="00997F3C" w:rsidRPr="00F1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C10CAB"/>
    <w:multiLevelType w:val="hybridMultilevel"/>
    <w:tmpl w:val="68980BEE"/>
    <w:lvl w:ilvl="0" w:tplc="195C1F6A">
      <w:start w:val="1"/>
      <w:numFmt w:val="bullet"/>
      <w:lvlText w:val="-"/>
      <w:lvlJc w:val="left"/>
      <w:pPr>
        <w:tabs>
          <w:tab w:val="num" w:pos="720"/>
        </w:tabs>
        <w:ind w:left="720" w:hanging="360"/>
      </w:pPr>
      <w:rPr>
        <w:rFonts w:ascii="Times New Roman" w:hAnsi="Times New Roman" w:hint="default"/>
      </w:rPr>
    </w:lvl>
    <w:lvl w:ilvl="1" w:tplc="A4D4DFEA" w:tentative="1">
      <w:start w:val="1"/>
      <w:numFmt w:val="bullet"/>
      <w:lvlText w:val="-"/>
      <w:lvlJc w:val="left"/>
      <w:pPr>
        <w:tabs>
          <w:tab w:val="num" w:pos="1440"/>
        </w:tabs>
        <w:ind w:left="1440" w:hanging="360"/>
      </w:pPr>
      <w:rPr>
        <w:rFonts w:ascii="Times New Roman" w:hAnsi="Times New Roman" w:hint="default"/>
      </w:rPr>
    </w:lvl>
    <w:lvl w:ilvl="2" w:tplc="9822F8AE" w:tentative="1">
      <w:start w:val="1"/>
      <w:numFmt w:val="bullet"/>
      <w:lvlText w:val="-"/>
      <w:lvlJc w:val="left"/>
      <w:pPr>
        <w:tabs>
          <w:tab w:val="num" w:pos="2160"/>
        </w:tabs>
        <w:ind w:left="2160" w:hanging="360"/>
      </w:pPr>
      <w:rPr>
        <w:rFonts w:ascii="Times New Roman" w:hAnsi="Times New Roman" w:hint="default"/>
      </w:rPr>
    </w:lvl>
    <w:lvl w:ilvl="3" w:tplc="D68C713A" w:tentative="1">
      <w:start w:val="1"/>
      <w:numFmt w:val="bullet"/>
      <w:lvlText w:val="-"/>
      <w:lvlJc w:val="left"/>
      <w:pPr>
        <w:tabs>
          <w:tab w:val="num" w:pos="2880"/>
        </w:tabs>
        <w:ind w:left="2880" w:hanging="360"/>
      </w:pPr>
      <w:rPr>
        <w:rFonts w:ascii="Times New Roman" w:hAnsi="Times New Roman" w:hint="default"/>
      </w:rPr>
    </w:lvl>
    <w:lvl w:ilvl="4" w:tplc="1C3ED05A" w:tentative="1">
      <w:start w:val="1"/>
      <w:numFmt w:val="bullet"/>
      <w:lvlText w:val="-"/>
      <w:lvlJc w:val="left"/>
      <w:pPr>
        <w:tabs>
          <w:tab w:val="num" w:pos="3600"/>
        </w:tabs>
        <w:ind w:left="3600" w:hanging="360"/>
      </w:pPr>
      <w:rPr>
        <w:rFonts w:ascii="Times New Roman" w:hAnsi="Times New Roman" w:hint="default"/>
      </w:rPr>
    </w:lvl>
    <w:lvl w:ilvl="5" w:tplc="C39CB004" w:tentative="1">
      <w:start w:val="1"/>
      <w:numFmt w:val="bullet"/>
      <w:lvlText w:val="-"/>
      <w:lvlJc w:val="left"/>
      <w:pPr>
        <w:tabs>
          <w:tab w:val="num" w:pos="4320"/>
        </w:tabs>
        <w:ind w:left="4320" w:hanging="360"/>
      </w:pPr>
      <w:rPr>
        <w:rFonts w:ascii="Times New Roman" w:hAnsi="Times New Roman" w:hint="default"/>
      </w:rPr>
    </w:lvl>
    <w:lvl w:ilvl="6" w:tplc="18B088FC" w:tentative="1">
      <w:start w:val="1"/>
      <w:numFmt w:val="bullet"/>
      <w:lvlText w:val="-"/>
      <w:lvlJc w:val="left"/>
      <w:pPr>
        <w:tabs>
          <w:tab w:val="num" w:pos="5040"/>
        </w:tabs>
        <w:ind w:left="5040" w:hanging="360"/>
      </w:pPr>
      <w:rPr>
        <w:rFonts w:ascii="Times New Roman" w:hAnsi="Times New Roman" w:hint="default"/>
      </w:rPr>
    </w:lvl>
    <w:lvl w:ilvl="7" w:tplc="CD861E08" w:tentative="1">
      <w:start w:val="1"/>
      <w:numFmt w:val="bullet"/>
      <w:lvlText w:val="-"/>
      <w:lvlJc w:val="left"/>
      <w:pPr>
        <w:tabs>
          <w:tab w:val="num" w:pos="5760"/>
        </w:tabs>
        <w:ind w:left="5760" w:hanging="360"/>
      </w:pPr>
      <w:rPr>
        <w:rFonts w:ascii="Times New Roman" w:hAnsi="Times New Roman" w:hint="default"/>
      </w:rPr>
    </w:lvl>
    <w:lvl w:ilvl="8" w:tplc="8B8E43D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51F02803"/>
    <w:multiLevelType w:val="hybridMultilevel"/>
    <w:tmpl w:val="6FDCC470"/>
    <w:lvl w:ilvl="0" w:tplc="440AB2AE">
      <w:start w:val="1"/>
      <w:numFmt w:val="bullet"/>
      <w:lvlText w:val="•"/>
      <w:lvlJc w:val="left"/>
      <w:pPr>
        <w:tabs>
          <w:tab w:val="num" w:pos="720"/>
        </w:tabs>
        <w:ind w:left="720" w:hanging="360"/>
      </w:pPr>
      <w:rPr>
        <w:rFonts w:ascii="Arial" w:hAnsi="Arial" w:hint="default"/>
      </w:rPr>
    </w:lvl>
    <w:lvl w:ilvl="1" w:tplc="559A8D82">
      <w:start w:val="1"/>
      <w:numFmt w:val="bullet"/>
      <w:lvlText w:val="•"/>
      <w:lvlJc w:val="left"/>
      <w:pPr>
        <w:tabs>
          <w:tab w:val="num" w:pos="1440"/>
        </w:tabs>
        <w:ind w:left="1440" w:hanging="360"/>
      </w:pPr>
      <w:rPr>
        <w:rFonts w:ascii="Arial" w:hAnsi="Arial" w:hint="default"/>
      </w:rPr>
    </w:lvl>
    <w:lvl w:ilvl="2" w:tplc="25D84354">
      <w:start w:val="28"/>
      <w:numFmt w:val="bullet"/>
      <w:lvlText w:val=""/>
      <w:lvlJc w:val="left"/>
      <w:pPr>
        <w:tabs>
          <w:tab w:val="num" w:pos="2160"/>
        </w:tabs>
        <w:ind w:left="2160" w:hanging="360"/>
      </w:pPr>
      <w:rPr>
        <w:rFonts w:ascii="Wingdings" w:hAnsi="Wingdings" w:hint="default"/>
      </w:rPr>
    </w:lvl>
    <w:lvl w:ilvl="3" w:tplc="4762EF3E" w:tentative="1">
      <w:start w:val="1"/>
      <w:numFmt w:val="bullet"/>
      <w:lvlText w:val="•"/>
      <w:lvlJc w:val="left"/>
      <w:pPr>
        <w:tabs>
          <w:tab w:val="num" w:pos="2880"/>
        </w:tabs>
        <w:ind w:left="2880" w:hanging="360"/>
      </w:pPr>
      <w:rPr>
        <w:rFonts w:ascii="Arial" w:hAnsi="Arial" w:hint="default"/>
      </w:rPr>
    </w:lvl>
    <w:lvl w:ilvl="4" w:tplc="B18CFD1C" w:tentative="1">
      <w:start w:val="1"/>
      <w:numFmt w:val="bullet"/>
      <w:lvlText w:val="•"/>
      <w:lvlJc w:val="left"/>
      <w:pPr>
        <w:tabs>
          <w:tab w:val="num" w:pos="3600"/>
        </w:tabs>
        <w:ind w:left="3600" w:hanging="360"/>
      </w:pPr>
      <w:rPr>
        <w:rFonts w:ascii="Arial" w:hAnsi="Arial" w:hint="default"/>
      </w:rPr>
    </w:lvl>
    <w:lvl w:ilvl="5" w:tplc="AE3CD8F6" w:tentative="1">
      <w:start w:val="1"/>
      <w:numFmt w:val="bullet"/>
      <w:lvlText w:val="•"/>
      <w:lvlJc w:val="left"/>
      <w:pPr>
        <w:tabs>
          <w:tab w:val="num" w:pos="4320"/>
        </w:tabs>
        <w:ind w:left="4320" w:hanging="360"/>
      </w:pPr>
      <w:rPr>
        <w:rFonts w:ascii="Arial" w:hAnsi="Arial" w:hint="default"/>
      </w:rPr>
    </w:lvl>
    <w:lvl w:ilvl="6" w:tplc="07E2A42A" w:tentative="1">
      <w:start w:val="1"/>
      <w:numFmt w:val="bullet"/>
      <w:lvlText w:val="•"/>
      <w:lvlJc w:val="left"/>
      <w:pPr>
        <w:tabs>
          <w:tab w:val="num" w:pos="5040"/>
        </w:tabs>
        <w:ind w:left="5040" w:hanging="360"/>
      </w:pPr>
      <w:rPr>
        <w:rFonts w:ascii="Arial" w:hAnsi="Arial" w:hint="default"/>
      </w:rPr>
    </w:lvl>
    <w:lvl w:ilvl="7" w:tplc="4754E2EC" w:tentative="1">
      <w:start w:val="1"/>
      <w:numFmt w:val="bullet"/>
      <w:lvlText w:val="•"/>
      <w:lvlJc w:val="left"/>
      <w:pPr>
        <w:tabs>
          <w:tab w:val="num" w:pos="5760"/>
        </w:tabs>
        <w:ind w:left="5760" w:hanging="360"/>
      </w:pPr>
      <w:rPr>
        <w:rFonts w:ascii="Arial" w:hAnsi="Arial" w:hint="default"/>
      </w:rPr>
    </w:lvl>
    <w:lvl w:ilvl="8" w:tplc="26E0AA4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EF"/>
    <w:rsid w:val="000A7E50"/>
    <w:rsid w:val="001A6AEE"/>
    <w:rsid w:val="002248F1"/>
    <w:rsid w:val="00360649"/>
    <w:rsid w:val="00555157"/>
    <w:rsid w:val="007B3FC0"/>
    <w:rsid w:val="00871DA8"/>
    <w:rsid w:val="008930CE"/>
    <w:rsid w:val="00A2412D"/>
    <w:rsid w:val="00A371CF"/>
    <w:rsid w:val="00A7731D"/>
    <w:rsid w:val="00BE6F78"/>
    <w:rsid w:val="00C007EF"/>
    <w:rsid w:val="00C37F26"/>
    <w:rsid w:val="00D13F04"/>
    <w:rsid w:val="00E0542A"/>
    <w:rsid w:val="00F10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47E19-8529-4D41-B427-3B20DB97A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73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19034">
      <w:bodyDiv w:val="1"/>
      <w:marLeft w:val="0"/>
      <w:marRight w:val="0"/>
      <w:marTop w:val="0"/>
      <w:marBottom w:val="0"/>
      <w:divBdr>
        <w:top w:val="none" w:sz="0" w:space="0" w:color="auto"/>
        <w:left w:val="none" w:sz="0" w:space="0" w:color="auto"/>
        <w:bottom w:val="none" w:sz="0" w:space="0" w:color="auto"/>
        <w:right w:val="none" w:sz="0" w:space="0" w:color="auto"/>
      </w:divBdr>
      <w:divsChild>
        <w:div w:id="687563241">
          <w:marLeft w:val="1166"/>
          <w:marRight w:val="0"/>
          <w:marTop w:val="120"/>
          <w:marBottom w:val="0"/>
          <w:divBdr>
            <w:top w:val="none" w:sz="0" w:space="0" w:color="auto"/>
            <w:left w:val="none" w:sz="0" w:space="0" w:color="auto"/>
            <w:bottom w:val="none" w:sz="0" w:space="0" w:color="auto"/>
            <w:right w:val="none" w:sz="0" w:space="0" w:color="auto"/>
          </w:divBdr>
        </w:div>
        <w:div w:id="1429739321">
          <w:marLeft w:val="1166"/>
          <w:marRight w:val="0"/>
          <w:marTop w:val="120"/>
          <w:marBottom w:val="0"/>
          <w:divBdr>
            <w:top w:val="none" w:sz="0" w:space="0" w:color="auto"/>
            <w:left w:val="none" w:sz="0" w:space="0" w:color="auto"/>
            <w:bottom w:val="none" w:sz="0" w:space="0" w:color="auto"/>
            <w:right w:val="none" w:sz="0" w:space="0" w:color="auto"/>
          </w:divBdr>
        </w:div>
        <w:div w:id="948782610">
          <w:marLeft w:val="1166"/>
          <w:marRight w:val="0"/>
          <w:marTop w:val="120"/>
          <w:marBottom w:val="0"/>
          <w:divBdr>
            <w:top w:val="none" w:sz="0" w:space="0" w:color="auto"/>
            <w:left w:val="none" w:sz="0" w:space="0" w:color="auto"/>
            <w:bottom w:val="none" w:sz="0" w:space="0" w:color="auto"/>
            <w:right w:val="none" w:sz="0" w:space="0" w:color="auto"/>
          </w:divBdr>
        </w:div>
        <w:div w:id="459540084">
          <w:marLeft w:val="1166"/>
          <w:marRight w:val="0"/>
          <w:marTop w:val="120"/>
          <w:marBottom w:val="0"/>
          <w:divBdr>
            <w:top w:val="none" w:sz="0" w:space="0" w:color="auto"/>
            <w:left w:val="none" w:sz="0" w:space="0" w:color="auto"/>
            <w:bottom w:val="none" w:sz="0" w:space="0" w:color="auto"/>
            <w:right w:val="none" w:sz="0" w:space="0" w:color="auto"/>
          </w:divBdr>
        </w:div>
        <w:div w:id="783042713">
          <w:marLeft w:val="1800"/>
          <w:marRight w:val="0"/>
          <w:marTop w:val="120"/>
          <w:marBottom w:val="0"/>
          <w:divBdr>
            <w:top w:val="none" w:sz="0" w:space="0" w:color="auto"/>
            <w:left w:val="none" w:sz="0" w:space="0" w:color="auto"/>
            <w:bottom w:val="none" w:sz="0" w:space="0" w:color="auto"/>
            <w:right w:val="none" w:sz="0" w:space="0" w:color="auto"/>
          </w:divBdr>
        </w:div>
        <w:div w:id="2031103884">
          <w:marLeft w:val="1166"/>
          <w:marRight w:val="0"/>
          <w:marTop w:val="120"/>
          <w:marBottom w:val="0"/>
          <w:divBdr>
            <w:top w:val="none" w:sz="0" w:space="0" w:color="auto"/>
            <w:left w:val="none" w:sz="0" w:space="0" w:color="auto"/>
            <w:bottom w:val="none" w:sz="0" w:space="0" w:color="auto"/>
            <w:right w:val="none" w:sz="0" w:space="0" w:color="auto"/>
          </w:divBdr>
        </w:div>
        <w:div w:id="2009744676">
          <w:marLeft w:val="1166"/>
          <w:marRight w:val="0"/>
          <w:marTop w:val="120"/>
          <w:marBottom w:val="0"/>
          <w:divBdr>
            <w:top w:val="none" w:sz="0" w:space="0" w:color="auto"/>
            <w:left w:val="none" w:sz="0" w:space="0" w:color="auto"/>
            <w:bottom w:val="none" w:sz="0" w:space="0" w:color="auto"/>
            <w:right w:val="none" w:sz="0" w:space="0" w:color="auto"/>
          </w:divBdr>
        </w:div>
      </w:divsChild>
    </w:div>
    <w:div w:id="486243285">
      <w:bodyDiv w:val="1"/>
      <w:marLeft w:val="0"/>
      <w:marRight w:val="0"/>
      <w:marTop w:val="0"/>
      <w:marBottom w:val="0"/>
      <w:divBdr>
        <w:top w:val="none" w:sz="0" w:space="0" w:color="auto"/>
        <w:left w:val="none" w:sz="0" w:space="0" w:color="auto"/>
        <w:bottom w:val="none" w:sz="0" w:space="0" w:color="auto"/>
        <w:right w:val="none" w:sz="0" w:space="0" w:color="auto"/>
      </w:divBdr>
      <w:divsChild>
        <w:div w:id="271717342">
          <w:marLeft w:val="1166"/>
          <w:marRight w:val="0"/>
          <w:marTop w:val="120"/>
          <w:marBottom w:val="0"/>
          <w:divBdr>
            <w:top w:val="none" w:sz="0" w:space="0" w:color="auto"/>
            <w:left w:val="none" w:sz="0" w:space="0" w:color="auto"/>
            <w:bottom w:val="none" w:sz="0" w:space="0" w:color="auto"/>
            <w:right w:val="none" w:sz="0" w:space="0" w:color="auto"/>
          </w:divBdr>
        </w:div>
        <w:div w:id="1709185461">
          <w:marLeft w:val="1166"/>
          <w:marRight w:val="0"/>
          <w:marTop w:val="120"/>
          <w:marBottom w:val="0"/>
          <w:divBdr>
            <w:top w:val="none" w:sz="0" w:space="0" w:color="auto"/>
            <w:left w:val="none" w:sz="0" w:space="0" w:color="auto"/>
            <w:bottom w:val="none" w:sz="0" w:space="0" w:color="auto"/>
            <w:right w:val="none" w:sz="0" w:space="0" w:color="auto"/>
          </w:divBdr>
        </w:div>
        <w:div w:id="1452243880">
          <w:marLeft w:val="1166"/>
          <w:marRight w:val="0"/>
          <w:marTop w:val="120"/>
          <w:marBottom w:val="0"/>
          <w:divBdr>
            <w:top w:val="none" w:sz="0" w:space="0" w:color="auto"/>
            <w:left w:val="none" w:sz="0" w:space="0" w:color="auto"/>
            <w:bottom w:val="none" w:sz="0" w:space="0" w:color="auto"/>
            <w:right w:val="none" w:sz="0" w:space="0" w:color="auto"/>
          </w:divBdr>
        </w:div>
        <w:div w:id="1647734341">
          <w:marLeft w:val="1166"/>
          <w:marRight w:val="0"/>
          <w:marTop w:val="120"/>
          <w:marBottom w:val="0"/>
          <w:divBdr>
            <w:top w:val="none" w:sz="0" w:space="0" w:color="auto"/>
            <w:left w:val="none" w:sz="0" w:space="0" w:color="auto"/>
            <w:bottom w:val="none" w:sz="0" w:space="0" w:color="auto"/>
            <w:right w:val="none" w:sz="0" w:space="0" w:color="auto"/>
          </w:divBdr>
        </w:div>
        <w:div w:id="1792817308">
          <w:marLeft w:val="1800"/>
          <w:marRight w:val="0"/>
          <w:marTop w:val="120"/>
          <w:marBottom w:val="0"/>
          <w:divBdr>
            <w:top w:val="none" w:sz="0" w:space="0" w:color="auto"/>
            <w:left w:val="none" w:sz="0" w:space="0" w:color="auto"/>
            <w:bottom w:val="none" w:sz="0" w:space="0" w:color="auto"/>
            <w:right w:val="none" w:sz="0" w:space="0" w:color="auto"/>
          </w:divBdr>
        </w:div>
        <w:div w:id="339703021">
          <w:marLeft w:val="1166"/>
          <w:marRight w:val="0"/>
          <w:marTop w:val="120"/>
          <w:marBottom w:val="0"/>
          <w:divBdr>
            <w:top w:val="none" w:sz="0" w:space="0" w:color="auto"/>
            <w:left w:val="none" w:sz="0" w:space="0" w:color="auto"/>
            <w:bottom w:val="none" w:sz="0" w:space="0" w:color="auto"/>
            <w:right w:val="none" w:sz="0" w:space="0" w:color="auto"/>
          </w:divBdr>
        </w:div>
        <w:div w:id="1805662693">
          <w:marLeft w:val="1166"/>
          <w:marRight w:val="0"/>
          <w:marTop w:val="120"/>
          <w:marBottom w:val="0"/>
          <w:divBdr>
            <w:top w:val="none" w:sz="0" w:space="0" w:color="auto"/>
            <w:left w:val="none" w:sz="0" w:space="0" w:color="auto"/>
            <w:bottom w:val="none" w:sz="0" w:space="0" w:color="auto"/>
            <w:right w:val="none" w:sz="0" w:space="0" w:color="auto"/>
          </w:divBdr>
        </w:div>
      </w:divsChild>
    </w:div>
    <w:div w:id="521549008">
      <w:bodyDiv w:val="1"/>
      <w:marLeft w:val="0"/>
      <w:marRight w:val="0"/>
      <w:marTop w:val="0"/>
      <w:marBottom w:val="0"/>
      <w:divBdr>
        <w:top w:val="none" w:sz="0" w:space="0" w:color="auto"/>
        <w:left w:val="none" w:sz="0" w:space="0" w:color="auto"/>
        <w:bottom w:val="none" w:sz="0" w:space="0" w:color="auto"/>
        <w:right w:val="none" w:sz="0" w:space="0" w:color="auto"/>
      </w:divBdr>
      <w:divsChild>
        <w:div w:id="889536681">
          <w:marLeft w:val="274"/>
          <w:marRight w:val="0"/>
          <w:marTop w:val="0"/>
          <w:marBottom w:val="0"/>
          <w:divBdr>
            <w:top w:val="none" w:sz="0" w:space="0" w:color="auto"/>
            <w:left w:val="none" w:sz="0" w:space="0" w:color="auto"/>
            <w:bottom w:val="none" w:sz="0" w:space="0" w:color="auto"/>
            <w:right w:val="none" w:sz="0" w:space="0" w:color="auto"/>
          </w:divBdr>
        </w:div>
        <w:div w:id="727076564">
          <w:marLeft w:val="274"/>
          <w:marRight w:val="0"/>
          <w:marTop w:val="0"/>
          <w:marBottom w:val="0"/>
          <w:divBdr>
            <w:top w:val="none" w:sz="0" w:space="0" w:color="auto"/>
            <w:left w:val="none" w:sz="0" w:space="0" w:color="auto"/>
            <w:bottom w:val="none" w:sz="0" w:space="0" w:color="auto"/>
            <w:right w:val="none" w:sz="0" w:space="0" w:color="auto"/>
          </w:divBdr>
        </w:div>
        <w:div w:id="139349885">
          <w:marLeft w:val="274"/>
          <w:marRight w:val="0"/>
          <w:marTop w:val="0"/>
          <w:marBottom w:val="0"/>
          <w:divBdr>
            <w:top w:val="none" w:sz="0" w:space="0" w:color="auto"/>
            <w:left w:val="none" w:sz="0" w:space="0" w:color="auto"/>
            <w:bottom w:val="none" w:sz="0" w:space="0" w:color="auto"/>
            <w:right w:val="none" w:sz="0" w:space="0" w:color="auto"/>
          </w:divBdr>
        </w:div>
        <w:div w:id="372658989">
          <w:marLeft w:val="274"/>
          <w:marRight w:val="0"/>
          <w:marTop w:val="0"/>
          <w:marBottom w:val="0"/>
          <w:divBdr>
            <w:top w:val="none" w:sz="0" w:space="0" w:color="auto"/>
            <w:left w:val="none" w:sz="0" w:space="0" w:color="auto"/>
            <w:bottom w:val="none" w:sz="0" w:space="0" w:color="auto"/>
            <w:right w:val="none" w:sz="0" w:space="0" w:color="auto"/>
          </w:divBdr>
        </w:div>
        <w:div w:id="93362790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1714</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Lenske, Christine A.   DPI</dc:creator>
  <cp:keywords/>
  <dc:description/>
  <cp:lastModifiedBy>Hutchison, Carol S.   DPI</cp:lastModifiedBy>
  <cp:revision>2</cp:revision>
  <dcterms:created xsi:type="dcterms:W3CDTF">2019-02-07T17:35:00Z</dcterms:created>
  <dcterms:modified xsi:type="dcterms:W3CDTF">2019-02-07T17:35:00Z</dcterms:modified>
</cp:coreProperties>
</file>