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2A3" w:rsidRDefault="008518A5" w:rsidP="006012A3">
      <w:pPr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 xml:space="preserve">This is </w:t>
      </w:r>
      <w:r w:rsidR="001A51E6">
        <w:rPr>
          <w:color w:val="000000" w:themeColor="text1"/>
        </w:rPr>
        <w:t xml:space="preserve">not an all-inclusive list, but rather </w:t>
      </w:r>
      <w:r>
        <w:rPr>
          <w:color w:val="000000" w:themeColor="text1"/>
        </w:rPr>
        <w:t>some examples</w:t>
      </w:r>
      <w:r w:rsidR="001A51E6">
        <w:rPr>
          <w:color w:val="000000" w:themeColor="text1"/>
        </w:rPr>
        <w:t xml:space="preserve"> of the </w:t>
      </w:r>
      <w:r>
        <w:rPr>
          <w:color w:val="000000" w:themeColor="text1"/>
        </w:rPr>
        <w:t>types of activities</w:t>
      </w:r>
      <w:r w:rsidR="001A51E6">
        <w:rPr>
          <w:color w:val="000000" w:themeColor="text1"/>
        </w:rPr>
        <w:t xml:space="preserve"> local education agencies may be engaged in relative to </w:t>
      </w:r>
      <w:r w:rsidR="00C32D7B">
        <w:rPr>
          <w:color w:val="000000" w:themeColor="text1"/>
        </w:rPr>
        <w:t>identified barriers</w:t>
      </w:r>
      <w:r w:rsidR="001A51E6">
        <w:rPr>
          <w:color w:val="000000" w:themeColor="text1"/>
        </w:rPr>
        <w:t>.</w:t>
      </w:r>
    </w:p>
    <w:p w:rsidR="006012A3" w:rsidRPr="008518A5" w:rsidRDefault="006012A3" w:rsidP="006012A3">
      <w:pPr>
        <w:rPr>
          <w:b/>
          <w:color w:val="000000" w:themeColor="text1"/>
        </w:rPr>
      </w:pPr>
      <w:r w:rsidRPr="008518A5">
        <w:rPr>
          <w:b/>
          <w:color w:val="000000" w:themeColor="text1"/>
        </w:rPr>
        <w:t>Examples of ways school districts address barriers to CTE participation by Special Populations</w:t>
      </w:r>
      <w:r w:rsidR="00136C0B" w:rsidRPr="008518A5">
        <w:rPr>
          <w:b/>
          <w:color w:val="000000" w:themeColor="text1"/>
        </w:rPr>
        <w:t xml:space="preserve"> (SP)</w:t>
      </w:r>
    </w:p>
    <w:p w:rsidR="006012A3" w:rsidRPr="006012A3" w:rsidRDefault="006012A3" w:rsidP="006012A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012A3">
        <w:rPr>
          <w:color w:val="000000" w:themeColor="text1"/>
        </w:rPr>
        <w:t xml:space="preserve">District will </w:t>
      </w:r>
      <w:r w:rsidR="00C32D7B">
        <w:rPr>
          <w:color w:val="000000" w:themeColor="text1"/>
        </w:rPr>
        <w:t>put a</w:t>
      </w:r>
      <w:r w:rsidRPr="006012A3">
        <w:rPr>
          <w:color w:val="000000" w:themeColor="text1"/>
        </w:rPr>
        <w:t xml:space="preserve"> process in place for school counselors to identify students who are members of </w:t>
      </w:r>
      <w:r w:rsidR="00136C0B">
        <w:rPr>
          <w:color w:val="000000" w:themeColor="text1"/>
        </w:rPr>
        <w:t>SP</w:t>
      </w:r>
      <w:r w:rsidRPr="006012A3">
        <w:rPr>
          <w:color w:val="000000" w:themeColor="text1"/>
        </w:rPr>
        <w:t xml:space="preserve"> </w:t>
      </w:r>
    </w:p>
    <w:p w:rsidR="006012A3" w:rsidRPr="006012A3" w:rsidRDefault="006012A3" w:rsidP="006012A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012A3">
        <w:rPr>
          <w:color w:val="000000" w:themeColor="text1"/>
        </w:rPr>
        <w:t>All students will participate in career awareness and exploration via academic curriculum in 7</w:t>
      </w:r>
      <w:r w:rsidRPr="006012A3">
        <w:rPr>
          <w:color w:val="000000" w:themeColor="text1"/>
          <w:vertAlign w:val="superscript"/>
        </w:rPr>
        <w:t>th</w:t>
      </w:r>
      <w:r w:rsidRPr="006012A3">
        <w:rPr>
          <w:color w:val="000000" w:themeColor="text1"/>
        </w:rPr>
        <w:t xml:space="preserve"> and 8</w:t>
      </w:r>
      <w:r w:rsidRPr="006012A3">
        <w:rPr>
          <w:color w:val="000000" w:themeColor="text1"/>
          <w:vertAlign w:val="superscript"/>
        </w:rPr>
        <w:t>th</w:t>
      </w:r>
      <w:r w:rsidRPr="006012A3">
        <w:rPr>
          <w:color w:val="000000" w:themeColor="text1"/>
        </w:rPr>
        <w:t xml:space="preserve"> grade along with hands-on experiences</w:t>
      </w:r>
    </w:p>
    <w:p w:rsidR="00136C0B" w:rsidRPr="006012A3" w:rsidRDefault="00136C0B" w:rsidP="00136C0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012A3">
        <w:rPr>
          <w:color w:val="000000" w:themeColor="text1"/>
        </w:rPr>
        <w:t>Ensure that every student participates in skill and interest assessment</w:t>
      </w:r>
      <w:r w:rsidR="008518A5">
        <w:rPr>
          <w:color w:val="000000" w:themeColor="text1"/>
        </w:rPr>
        <w:t>s</w:t>
      </w:r>
    </w:p>
    <w:p w:rsidR="003A5F91" w:rsidRPr="006012A3" w:rsidRDefault="003A5F91" w:rsidP="003A5F91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012A3">
        <w:rPr>
          <w:color w:val="000000" w:themeColor="text1"/>
        </w:rPr>
        <w:t>Coordinate with special population personnel to assess student abilities, interests, aptitudes, unique learning needs, and styles</w:t>
      </w:r>
    </w:p>
    <w:p w:rsidR="006012A3" w:rsidRPr="006012A3" w:rsidRDefault="006012A3" w:rsidP="006012A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012A3">
        <w:rPr>
          <w:color w:val="000000" w:themeColor="text1"/>
        </w:rPr>
        <w:t>Expand CTE opportunities through after school and summer programs</w:t>
      </w:r>
      <w:r w:rsidR="00C32D7B">
        <w:rPr>
          <w:color w:val="000000" w:themeColor="text1"/>
        </w:rPr>
        <w:t xml:space="preserve"> for those unable to participate during school year.</w:t>
      </w:r>
    </w:p>
    <w:p w:rsidR="006012A3" w:rsidRPr="006012A3" w:rsidRDefault="002B2F9B" w:rsidP="006012A3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Design programs to</w:t>
      </w:r>
      <w:r w:rsidR="006012A3" w:rsidRPr="006012A3">
        <w:rPr>
          <w:color w:val="000000" w:themeColor="text1"/>
        </w:rPr>
        <w:t xml:space="preserve"> breakdown career stereotypes related to gender, race/ethnicity and disability status</w:t>
      </w:r>
    </w:p>
    <w:p w:rsidR="006012A3" w:rsidRPr="006012A3" w:rsidRDefault="006012A3" w:rsidP="006012A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012A3">
        <w:rPr>
          <w:color w:val="000000" w:themeColor="text1"/>
        </w:rPr>
        <w:t>Work with students and parents to ensure that each student participates in a wide range of career exploration activities both within and outside of school</w:t>
      </w:r>
    </w:p>
    <w:p w:rsidR="006012A3" w:rsidRPr="006012A3" w:rsidRDefault="006012A3" w:rsidP="006012A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012A3">
        <w:rPr>
          <w:color w:val="000000" w:themeColor="text1"/>
        </w:rPr>
        <w:t>Involvement of career specialists and school counselors to ensure every student is on an appropriate path to college an career readiness</w:t>
      </w:r>
    </w:p>
    <w:p w:rsidR="006012A3" w:rsidRPr="006012A3" w:rsidRDefault="006012A3" w:rsidP="006012A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012A3">
        <w:rPr>
          <w:color w:val="000000" w:themeColor="text1"/>
        </w:rPr>
        <w:t xml:space="preserve">Identify students who need additional adult support and connect them to programs and mentors who can assist them and their </w:t>
      </w:r>
      <w:r w:rsidR="008518A5">
        <w:rPr>
          <w:color w:val="000000" w:themeColor="text1"/>
        </w:rPr>
        <w:t>parents</w:t>
      </w:r>
      <w:r w:rsidRPr="006012A3">
        <w:rPr>
          <w:color w:val="000000" w:themeColor="text1"/>
        </w:rPr>
        <w:t xml:space="preserve"> in the processes for career and college planning</w:t>
      </w:r>
    </w:p>
    <w:p w:rsidR="006012A3" w:rsidRPr="006012A3" w:rsidRDefault="006012A3" w:rsidP="006012A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012A3">
        <w:rPr>
          <w:color w:val="000000" w:themeColor="text1"/>
        </w:rPr>
        <w:t xml:space="preserve">Work with community agencies and organizations, including </w:t>
      </w:r>
      <w:r w:rsidR="008518A5">
        <w:rPr>
          <w:color w:val="000000" w:themeColor="text1"/>
        </w:rPr>
        <w:t xml:space="preserve">the </w:t>
      </w:r>
      <w:r w:rsidRPr="006012A3">
        <w:rPr>
          <w:color w:val="000000" w:themeColor="text1"/>
        </w:rPr>
        <w:t>D</w:t>
      </w:r>
      <w:r w:rsidR="008518A5">
        <w:rPr>
          <w:color w:val="000000" w:themeColor="text1"/>
        </w:rPr>
        <w:t xml:space="preserve">ivision of </w:t>
      </w:r>
      <w:r w:rsidRPr="006012A3">
        <w:rPr>
          <w:color w:val="000000" w:themeColor="text1"/>
        </w:rPr>
        <w:t>V</w:t>
      </w:r>
      <w:r w:rsidR="008518A5">
        <w:rPr>
          <w:color w:val="000000" w:themeColor="text1"/>
        </w:rPr>
        <w:t xml:space="preserve">ocational </w:t>
      </w:r>
      <w:r w:rsidRPr="006012A3">
        <w:rPr>
          <w:color w:val="000000" w:themeColor="text1"/>
        </w:rPr>
        <w:t>R</w:t>
      </w:r>
      <w:r w:rsidR="008518A5">
        <w:rPr>
          <w:color w:val="000000" w:themeColor="text1"/>
        </w:rPr>
        <w:t>ehabilitation</w:t>
      </w:r>
      <w:r w:rsidRPr="006012A3">
        <w:rPr>
          <w:color w:val="000000" w:themeColor="text1"/>
        </w:rPr>
        <w:t xml:space="preserve"> </w:t>
      </w:r>
      <w:r w:rsidR="008518A5">
        <w:rPr>
          <w:color w:val="000000" w:themeColor="text1"/>
        </w:rPr>
        <w:t>(DVR)</w:t>
      </w:r>
      <w:r w:rsidR="003A5F91">
        <w:rPr>
          <w:color w:val="000000" w:themeColor="text1"/>
        </w:rPr>
        <w:t xml:space="preserve"> or English as Second Language,</w:t>
      </w:r>
      <w:r w:rsidR="008518A5">
        <w:rPr>
          <w:color w:val="000000" w:themeColor="text1"/>
        </w:rPr>
        <w:t xml:space="preserve"> </w:t>
      </w:r>
      <w:r w:rsidRPr="006012A3">
        <w:rPr>
          <w:color w:val="000000" w:themeColor="text1"/>
        </w:rPr>
        <w:t xml:space="preserve">to ensure that </w:t>
      </w:r>
      <w:r w:rsidR="008518A5">
        <w:rPr>
          <w:color w:val="000000" w:themeColor="text1"/>
        </w:rPr>
        <w:t xml:space="preserve">all </w:t>
      </w:r>
      <w:r w:rsidRPr="006012A3">
        <w:rPr>
          <w:color w:val="000000" w:themeColor="text1"/>
        </w:rPr>
        <w:t>students and parents</w:t>
      </w:r>
      <w:r w:rsidR="00136C0B">
        <w:rPr>
          <w:color w:val="000000" w:themeColor="text1"/>
        </w:rPr>
        <w:t xml:space="preserve"> </w:t>
      </w:r>
      <w:r w:rsidRPr="006012A3">
        <w:rPr>
          <w:color w:val="000000" w:themeColor="text1"/>
        </w:rPr>
        <w:t>can access career and college planning resources</w:t>
      </w:r>
    </w:p>
    <w:p w:rsidR="006012A3" w:rsidRPr="006012A3" w:rsidRDefault="00C32D7B" w:rsidP="006012A3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Expand</w:t>
      </w:r>
      <w:r w:rsidR="006012A3" w:rsidRPr="006012A3">
        <w:rPr>
          <w:color w:val="000000" w:themeColor="text1"/>
        </w:rPr>
        <w:t xml:space="preserve"> dual-credit curriculum across </w:t>
      </w:r>
      <w:r>
        <w:rPr>
          <w:color w:val="000000" w:themeColor="text1"/>
        </w:rPr>
        <w:t>a broad range of career fields including…</w:t>
      </w:r>
    </w:p>
    <w:p w:rsidR="006012A3" w:rsidRPr="006012A3" w:rsidRDefault="006012A3" w:rsidP="006012A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012A3">
        <w:rPr>
          <w:color w:val="000000" w:themeColor="text1"/>
        </w:rPr>
        <w:t>Expand work-based learning opportunities for broad range of careers and abilities and NTO</w:t>
      </w:r>
    </w:p>
    <w:p w:rsidR="006012A3" w:rsidRPr="006012A3" w:rsidRDefault="006012A3" w:rsidP="006012A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012A3">
        <w:rPr>
          <w:color w:val="000000" w:themeColor="text1"/>
        </w:rPr>
        <w:t>Professional development related to addressing</w:t>
      </w:r>
      <w:r w:rsidR="00136C0B">
        <w:rPr>
          <w:color w:val="000000" w:themeColor="text1"/>
        </w:rPr>
        <w:t xml:space="preserve"> barriers to student success</w:t>
      </w:r>
    </w:p>
    <w:p w:rsidR="006012A3" w:rsidRDefault="006012A3" w:rsidP="006012A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012A3">
        <w:rPr>
          <w:color w:val="000000" w:themeColor="text1"/>
        </w:rPr>
        <w:t xml:space="preserve">Professional development on how to engage community in supporting </w:t>
      </w:r>
      <w:r w:rsidR="00136C0B">
        <w:rPr>
          <w:color w:val="000000" w:themeColor="text1"/>
        </w:rPr>
        <w:t>SP</w:t>
      </w:r>
    </w:p>
    <w:p w:rsidR="00F12683" w:rsidRPr="006012A3" w:rsidRDefault="00F12683" w:rsidP="006012A3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Professional development related to implicit bias</w:t>
      </w:r>
    </w:p>
    <w:p w:rsidR="006012A3" w:rsidRPr="006012A3" w:rsidRDefault="00F12683" w:rsidP="006012A3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Ensure access to</w:t>
      </w:r>
      <w:r w:rsidR="006012A3" w:rsidRPr="006012A3">
        <w:rPr>
          <w:color w:val="000000" w:themeColor="text1"/>
        </w:rPr>
        <w:t xml:space="preserve"> vital support services, including transportation, flexible scheduling, financial assistance for fees, books and tutoring, preparatory training and support groups for subpopulations and develop a plan to address gaps in services</w:t>
      </w:r>
    </w:p>
    <w:p w:rsidR="006012A3" w:rsidRPr="006012A3" w:rsidRDefault="006012A3" w:rsidP="006012A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012A3">
        <w:rPr>
          <w:color w:val="000000" w:themeColor="text1"/>
        </w:rPr>
        <w:t>Facilitate connections between CTE, academic and special education instructors; school counselors; ESL personnel; Workf</w:t>
      </w:r>
      <w:r>
        <w:rPr>
          <w:color w:val="000000" w:themeColor="text1"/>
        </w:rPr>
        <w:t>orce Investment Opportunity Act</w:t>
      </w:r>
      <w:r w:rsidRPr="006012A3">
        <w:rPr>
          <w:color w:val="000000" w:themeColor="text1"/>
        </w:rPr>
        <w:t>; and Health and Human Services personne</w:t>
      </w:r>
      <w:r w:rsidR="00136C0B">
        <w:rPr>
          <w:color w:val="000000" w:themeColor="text1"/>
        </w:rPr>
        <w:t>l</w:t>
      </w:r>
    </w:p>
    <w:p w:rsidR="006012A3" w:rsidRPr="006012A3" w:rsidRDefault="006012A3" w:rsidP="006012A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012A3">
        <w:rPr>
          <w:color w:val="000000" w:themeColor="text1"/>
        </w:rPr>
        <w:t>Ensure adaptive equipment when needed for classroom or work</w:t>
      </w:r>
      <w:r w:rsidR="00C32D7B">
        <w:rPr>
          <w:color w:val="000000" w:themeColor="text1"/>
        </w:rPr>
        <w:t xml:space="preserve"> for students with disabilities</w:t>
      </w:r>
    </w:p>
    <w:p w:rsidR="006012A3" w:rsidRPr="006012A3" w:rsidRDefault="006012A3" w:rsidP="006012A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012A3">
        <w:rPr>
          <w:color w:val="000000" w:themeColor="text1"/>
        </w:rPr>
        <w:t xml:space="preserve">Identify businesses willing to train and prepare </w:t>
      </w:r>
      <w:r w:rsidR="00136C0B">
        <w:rPr>
          <w:color w:val="000000" w:themeColor="text1"/>
        </w:rPr>
        <w:t>SP</w:t>
      </w:r>
      <w:r w:rsidRPr="006012A3">
        <w:rPr>
          <w:color w:val="000000" w:themeColor="text1"/>
        </w:rPr>
        <w:t xml:space="preserve"> students and organize transition planning group to work with learners who have disabilities</w:t>
      </w:r>
    </w:p>
    <w:p w:rsidR="006012A3" w:rsidRPr="006012A3" w:rsidRDefault="006012A3" w:rsidP="006012A3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Create</w:t>
      </w:r>
      <w:r w:rsidRPr="006012A3">
        <w:rPr>
          <w:color w:val="000000" w:themeColor="text1"/>
        </w:rPr>
        <w:t xml:space="preserve"> a mentoring program </w:t>
      </w:r>
      <w:r w:rsidR="00136C0B">
        <w:rPr>
          <w:color w:val="000000" w:themeColor="text1"/>
        </w:rPr>
        <w:t>enabling students to</w:t>
      </w:r>
      <w:r>
        <w:rPr>
          <w:color w:val="000000" w:themeColor="text1"/>
        </w:rPr>
        <w:t xml:space="preserve"> meet/</w:t>
      </w:r>
      <w:r w:rsidRPr="006012A3">
        <w:rPr>
          <w:color w:val="000000" w:themeColor="text1"/>
        </w:rPr>
        <w:t>talk with others who have had similar circumstances</w:t>
      </w:r>
    </w:p>
    <w:p w:rsidR="006012A3" w:rsidRPr="006012A3" w:rsidRDefault="006012A3" w:rsidP="006012A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012A3">
        <w:rPr>
          <w:color w:val="000000" w:themeColor="text1"/>
        </w:rPr>
        <w:t>Provide information, written and oral in the parent’s native language</w:t>
      </w:r>
    </w:p>
    <w:p w:rsidR="006012A3" w:rsidRPr="006012A3" w:rsidRDefault="006012A3" w:rsidP="006012A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012A3">
        <w:rPr>
          <w:color w:val="000000" w:themeColor="text1"/>
        </w:rPr>
        <w:t>Use of bilingual staff to serve as interpreters when involving parents.  Consider engaging a nearby college to ask students to assist as translators</w:t>
      </w:r>
    </w:p>
    <w:p w:rsidR="006012A3" w:rsidRPr="006012A3" w:rsidRDefault="006012A3" w:rsidP="006012A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012A3">
        <w:rPr>
          <w:color w:val="000000" w:themeColor="text1"/>
        </w:rPr>
        <w:t>Offer meetings and activities at a variety of times and locations</w:t>
      </w:r>
    </w:p>
    <w:p w:rsidR="006012A3" w:rsidRPr="006012A3" w:rsidRDefault="006012A3" w:rsidP="006012A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012A3">
        <w:rPr>
          <w:color w:val="000000" w:themeColor="text1"/>
        </w:rPr>
        <w:t>Put learners in work opportunities that capitalize on their strengths</w:t>
      </w:r>
    </w:p>
    <w:p w:rsidR="006012A3" w:rsidRPr="006012A3" w:rsidRDefault="006012A3" w:rsidP="002B2F9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012A3">
        <w:rPr>
          <w:color w:val="000000" w:themeColor="text1"/>
        </w:rPr>
        <w:t>Development of self-advocacy skills</w:t>
      </w:r>
      <w:r w:rsidR="002B2F9B">
        <w:rPr>
          <w:color w:val="000000" w:themeColor="text1"/>
        </w:rPr>
        <w:t xml:space="preserve"> SP</w:t>
      </w:r>
      <w:r w:rsidRPr="006012A3">
        <w:rPr>
          <w:color w:val="000000" w:themeColor="text1"/>
        </w:rPr>
        <w:t xml:space="preserve"> students to access opportunities/services</w:t>
      </w:r>
    </w:p>
    <w:p w:rsidR="009F301D" w:rsidRDefault="009F301D" w:rsidP="009F301D">
      <w:pPr>
        <w:ind w:left="9360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(</w:t>
      </w:r>
      <w:proofErr w:type="gramStart"/>
      <w:r>
        <w:rPr>
          <w:b/>
          <w:color w:val="000000" w:themeColor="text1"/>
        </w:rPr>
        <w:t>over</w:t>
      </w:r>
      <w:proofErr w:type="gramEnd"/>
      <w:r>
        <w:rPr>
          <w:b/>
          <w:color w:val="000000" w:themeColor="text1"/>
        </w:rPr>
        <w:t>)</w:t>
      </w:r>
    </w:p>
    <w:p w:rsidR="00353B61" w:rsidRPr="003A5F91" w:rsidRDefault="00353B61" w:rsidP="006012A3">
      <w:pPr>
        <w:rPr>
          <w:b/>
          <w:color w:val="000000" w:themeColor="text1"/>
        </w:rPr>
      </w:pPr>
      <w:r w:rsidRPr="003A5F91">
        <w:rPr>
          <w:b/>
          <w:color w:val="000000" w:themeColor="text1"/>
        </w:rPr>
        <w:t xml:space="preserve">Examples of ways that districts </w:t>
      </w:r>
      <w:r w:rsidRPr="003A5F91">
        <w:rPr>
          <w:b/>
        </w:rPr>
        <w:t>describe how s</w:t>
      </w:r>
      <w:r w:rsidR="009F301D">
        <w:rPr>
          <w:b/>
        </w:rPr>
        <w:t>upport for s</w:t>
      </w:r>
      <w:r w:rsidRPr="003A5F91">
        <w:rPr>
          <w:b/>
        </w:rPr>
        <w:t>tudents who are members of SP will be</w:t>
      </w:r>
      <w:r w:rsidR="009F301D">
        <w:rPr>
          <w:b/>
        </w:rPr>
        <w:t xml:space="preserve"> addressed</w:t>
      </w:r>
      <w:r w:rsidR="003A5F91" w:rsidRPr="003A5F91">
        <w:rPr>
          <w:b/>
        </w:rPr>
        <w:t>:</w:t>
      </w:r>
    </w:p>
    <w:p w:rsidR="00353B61" w:rsidRPr="00353B61" w:rsidRDefault="00353B61" w:rsidP="00353B6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53B61">
        <w:rPr>
          <w:color w:val="000000" w:themeColor="text1"/>
        </w:rPr>
        <w:t>Professional development on personal bias awareness, in order to seek a more balanced perspective regarding members of special populations</w:t>
      </w:r>
    </w:p>
    <w:p w:rsidR="00353B61" w:rsidRPr="00353B61" w:rsidRDefault="00353B61" w:rsidP="00353B6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53B61">
        <w:rPr>
          <w:color w:val="000000" w:themeColor="text1"/>
        </w:rPr>
        <w:t>Ensure student voice in A</w:t>
      </w:r>
      <w:r w:rsidR="003A5F91">
        <w:rPr>
          <w:color w:val="000000" w:themeColor="text1"/>
        </w:rPr>
        <w:t xml:space="preserve">cademic and </w:t>
      </w:r>
      <w:r w:rsidRPr="00353B61">
        <w:rPr>
          <w:color w:val="000000" w:themeColor="text1"/>
        </w:rPr>
        <w:t>C</w:t>
      </w:r>
      <w:r w:rsidR="003A5F91">
        <w:rPr>
          <w:color w:val="000000" w:themeColor="text1"/>
        </w:rPr>
        <w:t xml:space="preserve">areer </w:t>
      </w:r>
      <w:r w:rsidRPr="00353B61">
        <w:rPr>
          <w:color w:val="000000" w:themeColor="text1"/>
        </w:rPr>
        <w:t>P</w:t>
      </w:r>
      <w:r w:rsidR="003A5F91">
        <w:rPr>
          <w:color w:val="000000" w:themeColor="text1"/>
        </w:rPr>
        <w:t>lan</w:t>
      </w:r>
      <w:r w:rsidRPr="00353B61">
        <w:rPr>
          <w:color w:val="000000" w:themeColor="text1"/>
        </w:rPr>
        <w:t xml:space="preserve"> development and activities</w:t>
      </w:r>
    </w:p>
    <w:p w:rsidR="00353B61" w:rsidRPr="00353B61" w:rsidRDefault="00C32D7B" w:rsidP="00353B6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Assess </w:t>
      </w:r>
      <w:r w:rsidR="00353B61" w:rsidRPr="00353B61">
        <w:rPr>
          <w:color w:val="000000" w:themeColor="text1"/>
        </w:rPr>
        <w:t>student assessments</w:t>
      </w:r>
      <w:r>
        <w:rPr>
          <w:color w:val="000000" w:themeColor="text1"/>
        </w:rPr>
        <w:t xml:space="preserve"> for implicit bias</w:t>
      </w:r>
    </w:p>
    <w:p w:rsidR="00353B61" w:rsidRPr="00353B61" w:rsidRDefault="00353B61" w:rsidP="00353B6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53B61">
        <w:rPr>
          <w:color w:val="000000" w:themeColor="text1"/>
        </w:rPr>
        <w:t>Consultation with experts schooled in the various areas of special populations</w:t>
      </w:r>
    </w:p>
    <w:p w:rsidR="00353B61" w:rsidRPr="00353B61" w:rsidRDefault="00353B61" w:rsidP="00353B6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53B61">
        <w:rPr>
          <w:color w:val="000000" w:themeColor="text1"/>
        </w:rPr>
        <w:t xml:space="preserve">Use of bilingual staff to serve as interpreters </w:t>
      </w:r>
      <w:r w:rsidR="009F301D">
        <w:rPr>
          <w:color w:val="000000" w:themeColor="text1"/>
        </w:rPr>
        <w:t>when needed for parent night or student/parent meetings</w:t>
      </w:r>
    </w:p>
    <w:p w:rsidR="00353B61" w:rsidRPr="00353B61" w:rsidRDefault="00353B61" w:rsidP="00353B6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53B61">
        <w:rPr>
          <w:color w:val="000000" w:themeColor="text1"/>
        </w:rPr>
        <w:t xml:space="preserve">Offer and activities </w:t>
      </w:r>
      <w:r w:rsidR="00192792">
        <w:rPr>
          <w:color w:val="000000" w:themeColor="text1"/>
        </w:rPr>
        <w:t xml:space="preserve">and </w:t>
      </w:r>
      <w:r w:rsidRPr="00353B61">
        <w:rPr>
          <w:color w:val="000000" w:themeColor="text1"/>
        </w:rPr>
        <w:t>meetings at a variety of times and locations</w:t>
      </w:r>
      <w:r w:rsidR="00192792">
        <w:rPr>
          <w:color w:val="000000" w:themeColor="text1"/>
        </w:rPr>
        <w:t xml:space="preserve"> to make them easily accessible</w:t>
      </w:r>
    </w:p>
    <w:p w:rsidR="00353B61" w:rsidRPr="00353B61" w:rsidRDefault="00353B61" w:rsidP="00353B6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53B61">
        <w:rPr>
          <w:color w:val="000000" w:themeColor="text1"/>
        </w:rPr>
        <w:t xml:space="preserve">Collaborate with </w:t>
      </w:r>
      <w:r w:rsidR="003A5F91">
        <w:rPr>
          <w:color w:val="000000" w:themeColor="text1"/>
        </w:rPr>
        <w:t>organizations</w:t>
      </w:r>
      <w:r w:rsidR="00C32D7B">
        <w:rPr>
          <w:color w:val="000000" w:themeColor="text1"/>
        </w:rPr>
        <w:t>… (xyz)</w:t>
      </w:r>
      <w:r w:rsidRPr="00353B61">
        <w:rPr>
          <w:color w:val="000000" w:themeColor="text1"/>
        </w:rPr>
        <w:t xml:space="preserve"> that already evidence commitment to equitable activities</w:t>
      </w:r>
      <w:r w:rsidR="00192792">
        <w:rPr>
          <w:color w:val="000000" w:themeColor="text1"/>
        </w:rPr>
        <w:t xml:space="preserve"> and practices</w:t>
      </w:r>
    </w:p>
    <w:p w:rsidR="001A51E6" w:rsidRDefault="001A51E6" w:rsidP="006012A3">
      <w:pPr>
        <w:rPr>
          <w:color w:val="000000" w:themeColor="text1"/>
        </w:rPr>
      </w:pPr>
    </w:p>
    <w:p w:rsidR="0074062B" w:rsidRPr="006F7827" w:rsidRDefault="001A51E6" w:rsidP="006012A3">
      <w:pPr>
        <w:rPr>
          <w:b/>
          <w:color w:val="000000" w:themeColor="text1"/>
        </w:rPr>
      </w:pPr>
      <w:r w:rsidRPr="006F7827">
        <w:rPr>
          <w:b/>
          <w:color w:val="000000" w:themeColor="text1"/>
        </w:rPr>
        <w:t xml:space="preserve">Examples of </w:t>
      </w:r>
      <w:r w:rsidR="0074062B" w:rsidRPr="006F7827">
        <w:rPr>
          <w:b/>
          <w:color w:val="000000" w:themeColor="text1"/>
        </w:rPr>
        <w:t xml:space="preserve">how </w:t>
      </w:r>
      <w:r w:rsidRPr="006F7827">
        <w:rPr>
          <w:b/>
          <w:color w:val="000000" w:themeColor="text1"/>
        </w:rPr>
        <w:t>NTO training and activities could</w:t>
      </w:r>
      <w:r w:rsidR="0074062B" w:rsidRPr="006F7827">
        <w:rPr>
          <w:b/>
          <w:color w:val="000000" w:themeColor="text1"/>
        </w:rPr>
        <w:t xml:space="preserve"> be supported, encouraged and promoted.</w:t>
      </w:r>
    </w:p>
    <w:p w:rsidR="008518A5" w:rsidRPr="006012A3" w:rsidRDefault="00C32D7B" w:rsidP="008518A5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Work with stakeholders to d</w:t>
      </w:r>
      <w:r w:rsidR="008518A5">
        <w:rPr>
          <w:color w:val="000000" w:themeColor="text1"/>
        </w:rPr>
        <w:t xml:space="preserve">esign </w:t>
      </w:r>
      <w:r>
        <w:rPr>
          <w:color w:val="000000" w:themeColor="text1"/>
        </w:rPr>
        <w:t xml:space="preserve">training </w:t>
      </w:r>
      <w:r w:rsidR="008518A5">
        <w:rPr>
          <w:color w:val="000000" w:themeColor="text1"/>
        </w:rPr>
        <w:t>to</w:t>
      </w:r>
      <w:r w:rsidR="008518A5" w:rsidRPr="006012A3">
        <w:rPr>
          <w:color w:val="000000" w:themeColor="text1"/>
        </w:rPr>
        <w:t xml:space="preserve"> breakdown career stereotypes related to gender, race/ethnicity and disability status</w:t>
      </w:r>
    </w:p>
    <w:p w:rsidR="00353B61" w:rsidRPr="001A51E6" w:rsidRDefault="00353B61" w:rsidP="00353B61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1A51E6">
        <w:rPr>
          <w:color w:val="000000" w:themeColor="text1"/>
        </w:rPr>
        <w:t xml:space="preserve">Arrange workplace experiences in at least one </w:t>
      </w:r>
      <w:r w:rsidR="00F12683">
        <w:rPr>
          <w:color w:val="000000" w:themeColor="text1"/>
        </w:rPr>
        <w:t>NTO</w:t>
      </w:r>
      <w:r w:rsidRPr="001A51E6">
        <w:rPr>
          <w:color w:val="000000" w:themeColor="text1"/>
        </w:rPr>
        <w:t xml:space="preserve"> as part of an academic and/or CTE class</w:t>
      </w:r>
    </w:p>
    <w:p w:rsidR="00353B61" w:rsidRPr="001A51E6" w:rsidRDefault="00353B61" w:rsidP="00353B61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1A51E6">
        <w:rPr>
          <w:color w:val="000000" w:themeColor="text1"/>
        </w:rPr>
        <w:t>Organize support groups for NTO learners in technology or advanced math and science courses</w:t>
      </w:r>
    </w:p>
    <w:p w:rsidR="00353B61" w:rsidRDefault="00353B61" w:rsidP="00353B61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1A51E6">
        <w:rPr>
          <w:color w:val="000000" w:themeColor="text1"/>
        </w:rPr>
        <w:t>Expose learners to NTO careers and role models</w:t>
      </w:r>
      <w:r w:rsidR="00C32D7B">
        <w:rPr>
          <w:color w:val="000000" w:themeColor="text1"/>
        </w:rPr>
        <w:t xml:space="preserve"> (of varying race or gender)</w:t>
      </w:r>
      <w:r w:rsidRPr="001A51E6">
        <w:rPr>
          <w:color w:val="000000" w:themeColor="text1"/>
        </w:rPr>
        <w:t xml:space="preserve"> a few times a year (more than twice) through field trips, guest speakers, partnerships with business and career shadowing</w:t>
      </w:r>
    </w:p>
    <w:p w:rsidR="003A5F91" w:rsidRPr="006012A3" w:rsidRDefault="003A5F91" w:rsidP="003A5F91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6012A3">
        <w:rPr>
          <w:color w:val="000000" w:themeColor="text1"/>
        </w:rPr>
        <w:t>Develop dual-credit curriculum across a broad range of career fields, especially NTO</w:t>
      </w:r>
    </w:p>
    <w:p w:rsidR="003A5F91" w:rsidRPr="006012A3" w:rsidRDefault="003A5F91" w:rsidP="003A5F91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6012A3">
        <w:rPr>
          <w:color w:val="000000" w:themeColor="text1"/>
        </w:rPr>
        <w:t xml:space="preserve">Expand work-based learning opportunities for broad range of careers and abilities </w:t>
      </w:r>
    </w:p>
    <w:p w:rsidR="003A5F91" w:rsidRPr="001A51E6" w:rsidRDefault="003A5F91" w:rsidP="003A5F91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1A51E6">
        <w:rPr>
          <w:color w:val="000000" w:themeColor="text1"/>
        </w:rPr>
        <w:t>Connect students with NTO mentors that understand the challenges that come with working in NTO setting</w:t>
      </w:r>
    </w:p>
    <w:p w:rsidR="003A5F91" w:rsidRPr="001A51E6" w:rsidRDefault="003A5F91" w:rsidP="003A5F91">
      <w:pPr>
        <w:pStyle w:val="ListParagraph"/>
        <w:rPr>
          <w:color w:val="000000" w:themeColor="text1"/>
        </w:rPr>
      </w:pPr>
    </w:p>
    <w:p w:rsidR="00353B61" w:rsidRPr="006012A3" w:rsidRDefault="00353B61" w:rsidP="006012A3">
      <w:pPr>
        <w:rPr>
          <w:color w:val="000000" w:themeColor="text1"/>
        </w:rPr>
      </w:pPr>
    </w:p>
    <w:sectPr w:rsidR="00353B61" w:rsidRPr="006012A3" w:rsidSect="002B2F9B">
      <w:headerReference w:type="default" r:id="rId7"/>
      <w:pgSz w:w="12240" w:h="15840"/>
      <w:pgMar w:top="1152" w:right="1008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2A3" w:rsidRDefault="006012A3" w:rsidP="006012A3">
      <w:pPr>
        <w:spacing w:after="0" w:line="240" w:lineRule="auto"/>
      </w:pPr>
      <w:r>
        <w:separator/>
      </w:r>
    </w:p>
  </w:endnote>
  <w:endnote w:type="continuationSeparator" w:id="0">
    <w:p w:rsidR="006012A3" w:rsidRDefault="006012A3" w:rsidP="0060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2A3" w:rsidRDefault="006012A3" w:rsidP="006012A3">
      <w:pPr>
        <w:spacing w:after="0" w:line="240" w:lineRule="auto"/>
      </w:pPr>
      <w:r>
        <w:separator/>
      </w:r>
    </w:p>
  </w:footnote>
  <w:footnote w:type="continuationSeparator" w:id="0">
    <w:p w:rsidR="006012A3" w:rsidRDefault="006012A3" w:rsidP="00601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8A5" w:rsidRPr="00F170E5" w:rsidRDefault="008518A5" w:rsidP="00F12683">
    <w:pPr>
      <w:jc w:val="center"/>
      <w:rPr>
        <w:rFonts w:ascii="Arial" w:hAnsi="Arial" w:cs="Arial"/>
      </w:rPr>
    </w:pPr>
    <w:r>
      <w:rPr>
        <w:rFonts w:ascii="Arial" w:hAnsi="Arial" w:cs="Arial"/>
      </w:rPr>
      <w:t>Common s</w:t>
    </w:r>
    <w:r w:rsidRPr="00F170E5">
      <w:rPr>
        <w:rFonts w:ascii="Arial" w:hAnsi="Arial" w:cs="Arial"/>
      </w:rPr>
      <w:t>trategies for addressing barriers related to Special Populations (SP)</w:t>
    </w:r>
  </w:p>
  <w:p w:rsidR="008518A5" w:rsidRDefault="008518A5" w:rsidP="008518A5">
    <w:pPr>
      <w:pStyle w:val="Header"/>
      <w:jc w:val="center"/>
    </w:pPr>
  </w:p>
  <w:p w:rsidR="008518A5" w:rsidRDefault="008518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3B80"/>
    <w:multiLevelType w:val="hybridMultilevel"/>
    <w:tmpl w:val="9D320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76E58"/>
    <w:multiLevelType w:val="hybridMultilevel"/>
    <w:tmpl w:val="01F0C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C3978"/>
    <w:multiLevelType w:val="hybridMultilevel"/>
    <w:tmpl w:val="FAD08E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B6A12"/>
    <w:multiLevelType w:val="hybridMultilevel"/>
    <w:tmpl w:val="0EBCB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A3"/>
    <w:rsid w:val="00136C0B"/>
    <w:rsid w:val="00192792"/>
    <w:rsid w:val="001A51E6"/>
    <w:rsid w:val="002B2F9B"/>
    <w:rsid w:val="00353B61"/>
    <w:rsid w:val="003A5F91"/>
    <w:rsid w:val="004A7482"/>
    <w:rsid w:val="006012A3"/>
    <w:rsid w:val="006F7827"/>
    <w:rsid w:val="0074062B"/>
    <w:rsid w:val="0076177F"/>
    <w:rsid w:val="007813D0"/>
    <w:rsid w:val="008518A5"/>
    <w:rsid w:val="00871DA8"/>
    <w:rsid w:val="008930CE"/>
    <w:rsid w:val="009F301D"/>
    <w:rsid w:val="00C32D7B"/>
    <w:rsid w:val="00D94BE3"/>
    <w:rsid w:val="00E52EF0"/>
    <w:rsid w:val="00F1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699BEE28-BB87-441B-A312-DADA89F6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2A3"/>
  </w:style>
  <w:style w:type="paragraph" w:styleId="Footer">
    <w:name w:val="footer"/>
    <w:basedOn w:val="Normal"/>
    <w:link w:val="FooterChar"/>
    <w:uiPriority w:val="99"/>
    <w:unhideWhenUsed/>
    <w:rsid w:val="00601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Lenske, Christine A.   DPI</dc:creator>
  <cp:keywords/>
  <dc:description/>
  <cp:lastModifiedBy>Hutchison, Carol S.   DPI</cp:lastModifiedBy>
  <cp:revision>2</cp:revision>
  <dcterms:created xsi:type="dcterms:W3CDTF">2019-02-26T14:17:00Z</dcterms:created>
  <dcterms:modified xsi:type="dcterms:W3CDTF">2019-02-26T14:17:00Z</dcterms:modified>
</cp:coreProperties>
</file>