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A339" w14:textId="77777777" w:rsidR="00997F3C" w:rsidRPr="00B45CF0" w:rsidRDefault="00B45CF0" w:rsidP="00B45CF0">
      <w:pPr>
        <w:pBdr>
          <w:top w:val="single" w:sz="4" w:space="1" w:color="auto"/>
          <w:left w:val="single" w:sz="4" w:space="4" w:color="auto"/>
          <w:bottom w:val="single" w:sz="4" w:space="1" w:color="auto"/>
          <w:right w:val="single" w:sz="4" w:space="4" w:color="auto"/>
        </w:pBdr>
        <w:shd w:val="clear" w:color="auto" w:fill="F4B083" w:themeFill="accent2" w:themeFillTint="99"/>
        <w:jc w:val="center"/>
        <w:rPr>
          <w:rFonts w:ascii="Comic Sans MS" w:hAnsi="Comic Sans MS"/>
          <w:b/>
          <w:i/>
          <w:sz w:val="32"/>
          <w:szCs w:val="32"/>
        </w:rPr>
      </w:pPr>
      <w:r>
        <w:rPr>
          <w:rFonts w:ascii="Comic Sans MS" w:hAnsi="Comic Sans MS"/>
          <w:b/>
          <w:i/>
          <w:sz w:val="32"/>
          <w:szCs w:val="32"/>
        </w:rPr>
        <w:t>Terms</w:t>
      </w:r>
    </w:p>
    <w:p w14:paraId="032DAE22" w14:textId="77777777" w:rsidR="00E01840" w:rsidRDefault="00E01840" w:rsidP="00E01840">
      <w:pPr>
        <w:tabs>
          <w:tab w:val="right" w:leader="dot" w:pos="9360"/>
        </w:tabs>
        <w:spacing w:after="0"/>
        <w:rPr>
          <w:b/>
          <w:i/>
          <w:color w:val="000000"/>
          <w:sz w:val="24"/>
          <w:szCs w:val="24"/>
        </w:rPr>
      </w:pPr>
    </w:p>
    <w:p w14:paraId="0A7DFB76" w14:textId="77777777" w:rsidR="00603F52" w:rsidRPr="007E0CA0" w:rsidRDefault="00603F52" w:rsidP="00E01840">
      <w:pPr>
        <w:tabs>
          <w:tab w:val="right" w:leader="dot" w:pos="9360"/>
        </w:tabs>
        <w:spacing w:after="0"/>
        <w:rPr>
          <w:rFonts w:ascii="Times New Roman" w:hAnsi="Times New Roman" w:cs="Times New Roman"/>
          <w:b/>
          <w:i/>
          <w:color w:val="000000"/>
        </w:rPr>
      </w:pPr>
      <w:r w:rsidRPr="007E0CA0">
        <w:rPr>
          <w:rFonts w:ascii="Times New Roman" w:hAnsi="Times New Roman" w:cs="Times New Roman"/>
          <w:b/>
          <w:i/>
          <w:color w:val="000000"/>
        </w:rPr>
        <w:t>Academic and Career Plan</w:t>
      </w:r>
    </w:p>
    <w:p w14:paraId="536CA331" w14:textId="25267231" w:rsidR="00D27843" w:rsidRDefault="00CF099B" w:rsidP="00D27843">
      <w:pPr>
        <w:tabs>
          <w:tab w:val="right" w:leader="dot" w:pos="9360"/>
        </w:tabs>
        <w:spacing w:after="0"/>
        <w:rPr>
          <w:rFonts w:ascii="Times New Roman" w:hAnsi="Times New Roman" w:cs="Times New Roman"/>
          <w:color w:val="000000"/>
        </w:rPr>
      </w:pPr>
      <w:r w:rsidRPr="007E0CA0">
        <w:rPr>
          <w:rFonts w:ascii="Times New Roman" w:hAnsi="Times New Roman" w:cs="Times New Roman"/>
          <w:color w:val="000000"/>
        </w:rPr>
        <w:t xml:space="preserve">Also known </w:t>
      </w:r>
      <w:r w:rsidR="007E0CA0">
        <w:rPr>
          <w:rFonts w:ascii="Times New Roman" w:hAnsi="Times New Roman" w:cs="Times New Roman"/>
          <w:color w:val="000000"/>
        </w:rPr>
        <w:t>as Individualized Learning Plan</w:t>
      </w:r>
      <w:r w:rsidRPr="007E0CA0">
        <w:rPr>
          <w:rFonts w:ascii="Times New Roman" w:hAnsi="Times New Roman" w:cs="Times New Roman"/>
          <w:color w:val="000000"/>
        </w:rPr>
        <w:t xml:space="preserve"> is a student-driven, adult-supported process in which students create and cultivate their own unique and information-based vision for post-secondary success, through self-exploration, career exploration and the development of career management and planning skills. Consists of courses and postsecondary plans aligned to career goals and documentation of college and career readiness skills.</w:t>
      </w:r>
    </w:p>
    <w:p w14:paraId="053B0AF8" w14:textId="77777777" w:rsidR="00D27843" w:rsidRDefault="00D27843" w:rsidP="00D27843">
      <w:pPr>
        <w:tabs>
          <w:tab w:val="right" w:leader="dot" w:pos="9360"/>
        </w:tabs>
        <w:spacing w:after="0"/>
        <w:rPr>
          <w:rFonts w:ascii="Times New Roman" w:hAnsi="Times New Roman" w:cs="Times New Roman"/>
          <w:b/>
          <w:i/>
        </w:rPr>
      </w:pPr>
    </w:p>
    <w:p w14:paraId="7DE86E9C" w14:textId="7C48859E" w:rsidR="00C36FFC" w:rsidRPr="00D27843" w:rsidRDefault="00C36FFC" w:rsidP="00D27843">
      <w:pPr>
        <w:tabs>
          <w:tab w:val="right" w:leader="dot" w:pos="9360"/>
        </w:tabs>
        <w:spacing w:after="0"/>
        <w:rPr>
          <w:rFonts w:ascii="Times New Roman" w:hAnsi="Times New Roman" w:cs="Times New Roman"/>
          <w:color w:val="000000"/>
        </w:rPr>
      </w:pPr>
      <w:r w:rsidRPr="007E0CA0">
        <w:rPr>
          <w:rFonts w:ascii="Times New Roman" w:hAnsi="Times New Roman" w:cs="Times New Roman"/>
          <w:b/>
          <w:i/>
        </w:rPr>
        <w:t>Administration</w:t>
      </w:r>
      <w:r w:rsidRPr="007E0CA0">
        <w:rPr>
          <w:rFonts w:ascii="Times New Roman" w:hAnsi="Times New Roman" w:cs="Times New Roman"/>
        </w:rPr>
        <w:t xml:space="preserve">  </w:t>
      </w:r>
    </w:p>
    <w:p w14:paraId="58E85FD4" w14:textId="1C14C2BE" w:rsidR="002759A1" w:rsidRPr="007E0CA0" w:rsidRDefault="00C36FFC" w:rsidP="002759A1">
      <w:pPr>
        <w:autoSpaceDE w:val="0"/>
        <w:autoSpaceDN w:val="0"/>
        <w:adjustRightInd w:val="0"/>
        <w:spacing w:after="0" w:line="240" w:lineRule="auto"/>
        <w:rPr>
          <w:rFonts w:ascii="Times New Roman" w:hAnsi="Times New Roman" w:cs="Times New Roman"/>
        </w:rPr>
      </w:pPr>
      <w:r w:rsidRPr="007E0CA0">
        <w:rPr>
          <w:rFonts w:ascii="Times New Roman" w:hAnsi="Times New Roman" w:cs="Times New Roman"/>
        </w:rPr>
        <w:t>Activities necessary for the proper and effic</w:t>
      </w:r>
      <w:r w:rsidR="00DE1635" w:rsidRPr="007E0CA0">
        <w:rPr>
          <w:rFonts w:ascii="Times New Roman" w:hAnsi="Times New Roman" w:cs="Times New Roman"/>
        </w:rPr>
        <w:t>ient performance of the grant</w:t>
      </w:r>
      <w:r w:rsidRPr="007E0CA0">
        <w:rPr>
          <w:rFonts w:ascii="Times New Roman" w:hAnsi="Times New Roman" w:cs="Times New Roman"/>
        </w:rPr>
        <w:t xml:space="preserve"> recipient’s duties under this Act, including the supervision of such activities. Such term does not include curriculum development or personnel development activities, or research activities.</w:t>
      </w:r>
      <w:r w:rsidR="002759A1" w:rsidRPr="007E0CA0">
        <w:rPr>
          <w:rFonts w:ascii="Times New Roman" w:hAnsi="Times New Roman" w:cs="Times New Roman"/>
        </w:rPr>
        <w:t xml:space="preserve">  Each eligible recipient receiving funds under this part shall not use more than 5 percent of the </w:t>
      </w:r>
      <w:proofErr w:type="spellStart"/>
      <w:r w:rsidR="007E0CA0">
        <w:rPr>
          <w:rFonts w:ascii="Times New Roman" w:hAnsi="Times New Roman" w:cs="Times New Roman"/>
        </w:rPr>
        <w:t>subaward</w:t>
      </w:r>
      <w:proofErr w:type="spellEnd"/>
      <w:r w:rsidR="007E0CA0">
        <w:rPr>
          <w:rFonts w:ascii="Times New Roman" w:hAnsi="Times New Roman" w:cs="Times New Roman"/>
        </w:rPr>
        <w:t xml:space="preserve"> </w:t>
      </w:r>
      <w:r w:rsidR="002759A1" w:rsidRPr="007E0CA0">
        <w:rPr>
          <w:rFonts w:ascii="Times New Roman" w:hAnsi="Times New Roman" w:cs="Times New Roman"/>
        </w:rPr>
        <w:t xml:space="preserve">funds for administrative costs associated with the administration of activities </w:t>
      </w:r>
      <w:r w:rsidR="007E0CA0">
        <w:rPr>
          <w:rFonts w:ascii="Times New Roman" w:hAnsi="Times New Roman" w:cs="Times New Roman"/>
        </w:rPr>
        <w:t>(including indirect costs)</w:t>
      </w:r>
      <w:r w:rsidR="002759A1" w:rsidRPr="007E0CA0">
        <w:rPr>
          <w:rFonts w:ascii="Times New Roman" w:hAnsi="Times New Roman" w:cs="Times New Roman"/>
        </w:rPr>
        <w:t>.</w:t>
      </w:r>
      <w:r w:rsidR="00DE1635" w:rsidRPr="007E0CA0">
        <w:rPr>
          <w:rFonts w:ascii="Times New Roman" w:hAnsi="Times New Roman" w:cs="Times New Roman"/>
        </w:rPr>
        <w:t xml:space="preserve">  </w:t>
      </w:r>
      <w:r w:rsidR="00DE1635" w:rsidRPr="00BA461F">
        <w:rPr>
          <w:rFonts w:ascii="Times New Roman" w:hAnsi="Times New Roman" w:cs="Times New Roman"/>
          <w:color w:val="000000" w:themeColor="text1"/>
        </w:rPr>
        <w:t xml:space="preserve">Costs </w:t>
      </w:r>
      <w:r w:rsidR="007E0CA0" w:rsidRPr="00BA461F">
        <w:rPr>
          <w:rFonts w:ascii="Times New Roman" w:hAnsi="Times New Roman" w:cs="Times New Roman"/>
          <w:color w:val="000000" w:themeColor="text1"/>
        </w:rPr>
        <w:t>may include:</w:t>
      </w:r>
      <w:r w:rsidR="00DE1635" w:rsidRPr="00BA461F">
        <w:rPr>
          <w:rFonts w:ascii="Times New Roman" w:hAnsi="Times New Roman" w:cs="Times New Roman"/>
          <w:color w:val="000000" w:themeColor="text1"/>
        </w:rPr>
        <w:t xml:space="preserve"> grant </w:t>
      </w:r>
      <w:r w:rsidR="00F26FD7" w:rsidRPr="00BA461F">
        <w:rPr>
          <w:rFonts w:ascii="Times New Roman" w:hAnsi="Times New Roman" w:cs="Times New Roman"/>
          <w:color w:val="000000" w:themeColor="text1"/>
        </w:rPr>
        <w:t>application</w:t>
      </w:r>
      <w:r w:rsidR="00F5278A" w:rsidRPr="00BA461F">
        <w:rPr>
          <w:rFonts w:ascii="Times New Roman" w:hAnsi="Times New Roman" w:cs="Times New Roman"/>
          <w:color w:val="000000" w:themeColor="text1"/>
        </w:rPr>
        <w:t xml:space="preserve"> work</w:t>
      </w:r>
      <w:r w:rsidR="00F26FD7" w:rsidRPr="00BA461F">
        <w:rPr>
          <w:rFonts w:ascii="Times New Roman" w:hAnsi="Times New Roman" w:cs="Times New Roman"/>
          <w:color w:val="000000" w:themeColor="text1"/>
        </w:rPr>
        <w:t>, supervision</w:t>
      </w:r>
      <w:r w:rsidR="00F5278A" w:rsidRPr="00BA461F">
        <w:rPr>
          <w:rFonts w:ascii="Times New Roman" w:hAnsi="Times New Roman" w:cs="Times New Roman"/>
          <w:color w:val="000000" w:themeColor="text1"/>
        </w:rPr>
        <w:t>, reporting</w:t>
      </w:r>
      <w:r w:rsidR="00DE1635" w:rsidRPr="00BA461F">
        <w:rPr>
          <w:rFonts w:ascii="Times New Roman" w:hAnsi="Times New Roman" w:cs="Times New Roman"/>
          <w:color w:val="000000" w:themeColor="text1"/>
        </w:rPr>
        <w:t xml:space="preserve"> and </w:t>
      </w:r>
      <w:r w:rsidR="00F26FD7" w:rsidRPr="00BA461F">
        <w:rPr>
          <w:rFonts w:ascii="Times New Roman" w:hAnsi="Times New Roman" w:cs="Times New Roman"/>
          <w:color w:val="000000" w:themeColor="text1"/>
        </w:rPr>
        <w:t xml:space="preserve">bookkeeping.  </w:t>
      </w:r>
    </w:p>
    <w:p w14:paraId="65B121B4" w14:textId="77777777" w:rsidR="00C36FFC" w:rsidRPr="007E0CA0" w:rsidRDefault="00C36FFC" w:rsidP="00C36FFC">
      <w:pPr>
        <w:autoSpaceDE w:val="0"/>
        <w:autoSpaceDN w:val="0"/>
        <w:adjustRightInd w:val="0"/>
        <w:spacing w:after="0" w:line="240" w:lineRule="auto"/>
        <w:rPr>
          <w:rFonts w:ascii="Times New Roman" w:hAnsi="Times New Roman" w:cs="Times New Roman"/>
        </w:rPr>
      </w:pPr>
    </w:p>
    <w:p w14:paraId="5766E07D" w14:textId="77777777" w:rsidR="00085F6F" w:rsidRPr="007E0CA0" w:rsidRDefault="00085F6F" w:rsidP="00E01840">
      <w:pPr>
        <w:tabs>
          <w:tab w:val="right" w:leader="dot" w:pos="9360"/>
        </w:tabs>
        <w:spacing w:after="0"/>
        <w:rPr>
          <w:rFonts w:ascii="Times New Roman" w:hAnsi="Times New Roman" w:cs="Times New Roman"/>
          <w:i/>
          <w:color w:val="000000"/>
        </w:rPr>
      </w:pPr>
      <w:r w:rsidRPr="007E0CA0">
        <w:rPr>
          <w:rFonts w:ascii="Times New Roman" w:hAnsi="Times New Roman" w:cs="Times New Roman"/>
          <w:b/>
          <w:i/>
          <w:color w:val="000000"/>
        </w:rPr>
        <w:t>All Aspects of an Industry</w:t>
      </w:r>
      <w:r w:rsidRPr="007E0CA0">
        <w:rPr>
          <w:rFonts w:ascii="Times New Roman" w:hAnsi="Times New Roman" w:cs="Times New Roman"/>
          <w:i/>
          <w:color w:val="000000"/>
        </w:rPr>
        <w:t xml:space="preserve"> </w:t>
      </w:r>
    </w:p>
    <w:p w14:paraId="4B340501" w14:textId="0A9E91D8" w:rsidR="00D27843" w:rsidRPr="00D27843" w:rsidRDefault="002709A8" w:rsidP="00D27843">
      <w:pPr>
        <w:tabs>
          <w:tab w:val="right" w:leader="dot" w:pos="9360"/>
        </w:tabs>
        <w:rPr>
          <w:rFonts w:ascii="Times New Roman" w:hAnsi="Times New Roman" w:cs="Times New Roman"/>
          <w:color w:val="000000"/>
        </w:rPr>
      </w:pPr>
      <w:r>
        <w:rPr>
          <w:rFonts w:ascii="Times New Roman" w:hAnsi="Times New Roman" w:cs="Times New Roman"/>
          <w:color w:val="000000"/>
        </w:rPr>
        <w:t>The term refers to</w:t>
      </w:r>
      <w:r w:rsidR="00085F6F" w:rsidRPr="007E0CA0">
        <w:rPr>
          <w:rFonts w:ascii="Times New Roman" w:hAnsi="Times New Roman" w:cs="Times New Roman"/>
          <w:color w:val="000000"/>
        </w:rPr>
        <w:t xml:space="preserve"> </w:t>
      </w:r>
      <w:r w:rsidR="00C65F92" w:rsidRPr="007E0CA0">
        <w:rPr>
          <w:rFonts w:ascii="Times New Roman" w:hAnsi="Times New Roman" w:cs="Times New Roman"/>
          <w:color w:val="000000"/>
        </w:rPr>
        <w:t>strong experiences in, and comprehensive understa</w:t>
      </w:r>
      <w:r>
        <w:rPr>
          <w:rFonts w:ascii="Times New Roman" w:hAnsi="Times New Roman" w:cs="Times New Roman"/>
          <w:color w:val="000000"/>
        </w:rPr>
        <w:t>nding of</w:t>
      </w:r>
      <w:r w:rsidR="00E01840" w:rsidRPr="007E0CA0">
        <w:rPr>
          <w:rFonts w:ascii="Times New Roman" w:hAnsi="Times New Roman" w:cs="Times New Roman"/>
          <w:color w:val="000000"/>
        </w:rPr>
        <w:t xml:space="preserve"> the industry that the </w:t>
      </w:r>
      <w:r>
        <w:rPr>
          <w:rFonts w:ascii="Times New Roman" w:hAnsi="Times New Roman" w:cs="Times New Roman"/>
          <w:color w:val="000000"/>
        </w:rPr>
        <w:t>student</w:t>
      </w:r>
      <w:r w:rsidR="00C65F92" w:rsidRPr="007E0CA0">
        <w:rPr>
          <w:rFonts w:ascii="Times New Roman" w:hAnsi="Times New Roman" w:cs="Times New Roman"/>
          <w:color w:val="000000"/>
        </w:rPr>
        <w:t xml:space="preserve"> is preparing to enter </w:t>
      </w:r>
      <w:r w:rsidR="00114689" w:rsidRPr="007E0CA0">
        <w:rPr>
          <w:rFonts w:ascii="Times New Roman" w:hAnsi="Times New Roman" w:cs="Times New Roman"/>
          <w:color w:val="000000"/>
        </w:rPr>
        <w:t xml:space="preserve">including </w:t>
      </w:r>
      <w:r w:rsidR="00C65F92" w:rsidRPr="007E0CA0">
        <w:rPr>
          <w:rFonts w:ascii="Times New Roman" w:hAnsi="Times New Roman" w:cs="Times New Roman"/>
          <w:color w:val="000000"/>
        </w:rPr>
        <w:t>the</w:t>
      </w:r>
      <w:r w:rsidR="00085F6F" w:rsidRPr="007E0CA0">
        <w:rPr>
          <w:rFonts w:ascii="Times New Roman" w:hAnsi="Times New Roman" w:cs="Times New Roman"/>
          <w:color w:val="000000"/>
        </w:rPr>
        <w:t xml:space="preserve"> knowledge, skills, and soft skills to be productive in </w:t>
      </w:r>
      <w:r>
        <w:rPr>
          <w:rFonts w:ascii="Times New Roman" w:hAnsi="Times New Roman" w:cs="Times New Roman"/>
          <w:color w:val="000000"/>
        </w:rPr>
        <w:t>the</w:t>
      </w:r>
      <w:r w:rsidR="00085F6F" w:rsidRPr="007E0CA0">
        <w:rPr>
          <w:rFonts w:ascii="Times New Roman" w:hAnsi="Times New Roman" w:cs="Times New Roman"/>
          <w:color w:val="000000"/>
        </w:rPr>
        <w:t xml:space="preserve"> industry</w:t>
      </w:r>
      <w:r w:rsidR="00114689" w:rsidRPr="007E0CA0">
        <w:rPr>
          <w:rFonts w:ascii="Times New Roman" w:hAnsi="Times New Roman" w:cs="Times New Roman"/>
          <w:color w:val="000000"/>
        </w:rPr>
        <w:t>, including work-based learning</w:t>
      </w:r>
      <w:r w:rsidR="00085F6F" w:rsidRPr="007E0CA0">
        <w:rPr>
          <w:rFonts w:ascii="Times New Roman" w:hAnsi="Times New Roman" w:cs="Times New Roman"/>
          <w:color w:val="000000"/>
        </w:rPr>
        <w:t>, entrepreneurial experiences, safety and environmental issues</w:t>
      </w:r>
      <w:r w:rsidR="00114689" w:rsidRPr="007E0CA0">
        <w:rPr>
          <w:rFonts w:ascii="Times New Roman" w:hAnsi="Times New Roman" w:cs="Times New Roman"/>
          <w:color w:val="000000"/>
        </w:rPr>
        <w:t xml:space="preserve"> implications</w:t>
      </w:r>
      <w:r w:rsidR="00085F6F" w:rsidRPr="007E0CA0">
        <w:rPr>
          <w:rFonts w:ascii="Times New Roman" w:hAnsi="Times New Roman" w:cs="Times New Roman"/>
          <w:color w:val="000000"/>
        </w:rPr>
        <w:t>, cultural diversity/global understanding, and/or integration of 21st Century Skills. (WDPI definition)</w:t>
      </w:r>
    </w:p>
    <w:p w14:paraId="59FE5C78" w14:textId="7EDEFA44" w:rsidR="00114689" w:rsidRPr="00D27843" w:rsidRDefault="00114689" w:rsidP="00D27843">
      <w:pPr>
        <w:tabs>
          <w:tab w:val="right" w:leader="dot" w:pos="9360"/>
        </w:tabs>
        <w:spacing w:before="240" w:after="0"/>
        <w:rPr>
          <w:rFonts w:ascii="Times New Roman" w:hAnsi="Times New Roman" w:cs="Times New Roman"/>
          <w:color w:val="000000"/>
        </w:rPr>
      </w:pPr>
      <w:r w:rsidRPr="007E0CA0">
        <w:rPr>
          <w:rFonts w:ascii="Times New Roman" w:hAnsi="Times New Roman" w:cs="Times New Roman"/>
          <w:b/>
          <w:i/>
          <w:color w:val="000000"/>
        </w:rPr>
        <w:t>Articulation Agreement</w:t>
      </w:r>
    </w:p>
    <w:p w14:paraId="0E2E60C2" w14:textId="77777777" w:rsidR="0018413C" w:rsidRPr="007E0CA0" w:rsidRDefault="00114689" w:rsidP="00E01840">
      <w:pPr>
        <w:tabs>
          <w:tab w:val="right" w:leader="dot" w:pos="9360"/>
        </w:tabs>
        <w:spacing w:after="0"/>
        <w:rPr>
          <w:rFonts w:ascii="Times New Roman" w:hAnsi="Times New Roman" w:cs="Times New Roman"/>
          <w:color w:val="000000"/>
        </w:rPr>
      </w:pPr>
      <w:r w:rsidRPr="007E0CA0">
        <w:rPr>
          <w:rFonts w:ascii="Times New Roman" w:hAnsi="Times New Roman" w:cs="Times New Roman"/>
          <w:color w:val="000000"/>
        </w:rPr>
        <w:t>A written commitment</w:t>
      </w:r>
      <w:r w:rsidR="0018413C" w:rsidRPr="007E0CA0">
        <w:rPr>
          <w:rFonts w:ascii="Times New Roman" w:hAnsi="Times New Roman" w:cs="Times New Roman"/>
          <w:color w:val="000000"/>
        </w:rPr>
        <w:t xml:space="preserve"> that…</w:t>
      </w:r>
    </w:p>
    <w:p w14:paraId="24429AF1" w14:textId="77777777" w:rsidR="0018413C" w:rsidRPr="007E0CA0" w:rsidRDefault="0018413C" w:rsidP="0018413C">
      <w:pPr>
        <w:pStyle w:val="ListParagraph"/>
        <w:numPr>
          <w:ilvl w:val="0"/>
          <w:numId w:val="10"/>
        </w:numPr>
        <w:tabs>
          <w:tab w:val="right" w:leader="dot" w:pos="9360"/>
        </w:tabs>
        <w:rPr>
          <w:rFonts w:ascii="Times New Roman" w:hAnsi="Times New Roman" w:cs="Times New Roman"/>
          <w:color w:val="000000"/>
        </w:rPr>
      </w:pPr>
      <w:r w:rsidRPr="007E0CA0">
        <w:rPr>
          <w:rFonts w:ascii="Times New Roman" w:hAnsi="Times New Roman" w:cs="Times New Roman"/>
          <w:color w:val="000000"/>
        </w:rPr>
        <w:t>I</w:t>
      </w:r>
      <w:r w:rsidR="00114689" w:rsidRPr="007E0CA0">
        <w:rPr>
          <w:rFonts w:ascii="Times New Roman" w:hAnsi="Times New Roman" w:cs="Times New Roman"/>
          <w:color w:val="000000"/>
        </w:rPr>
        <w:t>s agreed  upon at the State level or approved annually by the lead administrators of a secondary institution and postsecondary institution and</w:t>
      </w:r>
    </w:p>
    <w:p w14:paraId="411C9D77" w14:textId="57802464" w:rsidR="00D27843" w:rsidRDefault="0018413C" w:rsidP="00D27843">
      <w:pPr>
        <w:pStyle w:val="ListParagraph"/>
        <w:numPr>
          <w:ilvl w:val="0"/>
          <w:numId w:val="10"/>
        </w:numPr>
        <w:tabs>
          <w:tab w:val="right" w:leader="dot" w:pos="9360"/>
        </w:tabs>
        <w:rPr>
          <w:rFonts w:ascii="Times New Roman" w:hAnsi="Times New Roman" w:cs="Times New Roman"/>
          <w:color w:val="000000"/>
        </w:rPr>
      </w:pPr>
      <w:r w:rsidRPr="007E0CA0">
        <w:rPr>
          <w:rFonts w:ascii="Times New Roman" w:hAnsi="Times New Roman" w:cs="Times New Roman"/>
          <w:color w:val="000000"/>
        </w:rPr>
        <w:t>I</w:t>
      </w:r>
      <w:r w:rsidR="00114689" w:rsidRPr="007E0CA0">
        <w:rPr>
          <w:rFonts w:ascii="Times New Roman" w:hAnsi="Times New Roman" w:cs="Times New Roman"/>
          <w:color w:val="000000"/>
        </w:rPr>
        <w:t xml:space="preserve">s designed to provide students with a non-duplicative </w:t>
      </w:r>
      <w:r w:rsidRPr="007E0CA0">
        <w:rPr>
          <w:rFonts w:ascii="Times New Roman" w:hAnsi="Times New Roman" w:cs="Times New Roman"/>
          <w:color w:val="000000"/>
        </w:rPr>
        <w:t>sequence</w:t>
      </w:r>
      <w:r w:rsidR="00114689" w:rsidRPr="007E0CA0">
        <w:rPr>
          <w:rFonts w:ascii="Times New Roman" w:hAnsi="Times New Roman" w:cs="Times New Roman"/>
          <w:color w:val="000000"/>
        </w:rPr>
        <w:t xml:space="preserve"> of progressive achievement leading to</w:t>
      </w:r>
      <w:r w:rsidRPr="007E0CA0">
        <w:rPr>
          <w:rFonts w:ascii="Times New Roman" w:hAnsi="Times New Roman" w:cs="Times New Roman"/>
          <w:color w:val="000000"/>
        </w:rPr>
        <w:t xml:space="preserve"> technical skill proficiency, credential, </w:t>
      </w:r>
      <w:r w:rsidR="00114689" w:rsidRPr="007E0CA0">
        <w:rPr>
          <w:rFonts w:ascii="Times New Roman" w:hAnsi="Times New Roman" w:cs="Times New Roman"/>
          <w:color w:val="000000"/>
        </w:rPr>
        <w:t>certificate</w:t>
      </w:r>
      <w:r w:rsidRPr="007E0CA0">
        <w:rPr>
          <w:rFonts w:ascii="Times New Roman" w:hAnsi="Times New Roman" w:cs="Times New Roman"/>
          <w:color w:val="000000"/>
        </w:rPr>
        <w:t>,</w:t>
      </w:r>
      <w:r w:rsidR="00E01840" w:rsidRPr="007E0CA0">
        <w:rPr>
          <w:rFonts w:ascii="Times New Roman" w:hAnsi="Times New Roman" w:cs="Times New Roman"/>
          <w:color w:val="000000"/>
        </w:rPr>
        <w:t xml:space="preserve"> or</w:t>
      </w:r>
      <w:r w:rsidR="00114689" w:rsidRPr="007E0CA0">
        <w:rPr>
          <w:rFonts w:ascii="Times New Roman" w:hAnsi="Times New Roman" w:cs="Times New Roman"/>
          <w:color w:val="000000"/>
        </w:rPr>
        <w:t xml:space="preserve"> degree</w:t>
      </w:r>
      <w:r w:rsidR="00C123B9" w:rsidRPr="007E0CA0">
        <w:rPr>
          <w:rFonts w:ascii="Times New Roman" w:hAnsi="Times New Roman" w:cs="Times New Roman"/>
          <w:color w:val="000000"/>
        </w:rPr>
        <w:t>.</w:t>
      </w:r>
    </w:p>
    <w:p w14:paraId="6A00E36C" w14:textId="77777777" w:rsidR="00D27843" w:rsidRPr="00D27843" w:rsidRDefault="00D27843" w:rsidP="00D27843">
      <w:pPr>
        <w:pStyle w:val="ListParagraph"/>
        <w:tabs>
          <w:tab w:val="right" w:leader="dot" w:pos="9360"/>
        </w:tabs>
        <w:spacing w:after="0"/>
        <w:rPr>
          <w:rFonts w:ascii="Times New Roman" w:hAnsi="Times New Roman" w:cs="Times New Roman"/>
          <w:color w:val="000000"/>
        </w:rPr>
      </w:pPr>
    </w:p>
    <w:p w14:paraId="454B2F86" w14:textId="6823D12D" w:rsidR="007A7499" w:rsidRPr="007E0CA0" w:rsidRDefault="007A7499" w:rsidP="0018413C">
      <w:pPr>
        <w:tabs>
          <w:tab w:val="right" w:leader="dot" w:pos="9360"/>
        </w:tabs>
        <w:spacing w:after="0"/>
        <w:rPr>
          <w:rFonts w:ascii="Times New Roman" w:hAnsi="Times New Roman" w:cs="Times New Roman"/>
          <w:i/>
          <w:iCs/>
          <w:color w:val="000000"/>
        </w:rPr>
      </w:pPr>
      <w:r w:rsidRPr="007E0CA0">
        <w:rPr>
          <w:rFonts w:ascii="Times New Roman" w:hAnsi="Times New Roman" w:cs="Times New Roman"/>
          <w:b/>
          <w:i/>
          <w:iCs/>
          <w:color w:val="000000"/>
        </w:rPr>
        <w:t>Career Clusters</w:t>
      </w:r>
    </w:p>
    <w:p w14:paraId="706B0B8E" w14:textId="77777777" w:rsidR="007A7499" w:rsidRPr="007E0CA0" w:rsidRDefault="007A7499" w:rsidP="00D27843">
      <w:pPr>
        <w:tabs>
          <w:tab w:val="right" w:leader="dot" w:pos="9360"/>
        </w:tabs>
        <w:spacing w:after="0"/>
        <w:rPr>
          <w:rFonts w:ascii="Times New Roman" w:hAnsi="Times New Roman" w:cs="Times New Roman"/>
          <w:bCs/>
          <w:color w:val="000000"/>
        </w:rPr>
      </w:pPr>
      <w:r w:rsidRPr="007E0CA0">
        <w:rPr>
          <w:rFonts w:ascii="Times New Roman" w:hAnsi="Times New Roman" w:cs="Times New Roman"/>
          <w:iCs/>
          <w:color w:val="000000"/>
        </w:rPr>
        <w:t>An organizing tool defining education for post-secondary education and careers using 16 broad clusters of occupations and 79 pathways with validated standards that ensure opportunities for all students regardless of their career goals and interests. Career Clusters are Groupings of Occupations and Industries.</w:t>
      </w:r>
    </w:p>
    <w:p w14:paraId="6EC8D7F0" w14:textId="77777777" w:rsidR="00D27843" w:rsidRDefault="00D27843" w:rsidP="0018413C">
      <w:pPr>
        <w:tabs>
          <w:tab w:val="right" w:leader="dot" w:pos="9360"/>
        </w:tabs>
        <w:spacing w:after="0"/>
        <w:rPr>
          <w:rFonts w:ascii="Times New Roman" w:hAnsi="Times New Roman" w:cs="Times New Roman"/>
          <w:b/>
          <w:i/>
          <w:iCs/>
          <w:color w:val="000000"/>
        </w:rPr>
      </w:pPr>
    </w:p>
    <w:p w14:paraId="55A74BA8" w14:textId="578A46BE" w:rsidR="007A7499" w:rsidRPr="007E0CA0" w:rsidRDefault="007A7499" w:rsidP="0018413C">
      <w:pPr>
        <w:tabs>
          <w:tab w:val="right" w:leader="dot" w:pos="9360"/>
        </w:tabs>
        <w:spacing w:after="0"/>
        <w:rPr>
          <w:rFonts w:ascii="Times New Roman" w:hAnsi="Times New Roman" w:cs="Times New Roman"/>
          <w:i/>
          <w:iCs/>
          <w:color w:val="000000"/>
        </w:rPr>
      </w:pPr>
      <w:r w:rsidRPr="007E0CA0">
        <w:rPr>
          <w:rFonts w:ascii="Times New Roman" w:hAnsi="Times New Roman" w:cs="Times New Roman"/>
          <w:b/>
          <w:i/>
          <w:iCs/>
          <w:color w:val="000000"/>
        </w:rPr>
        <w:t>Career Pathway</w:t>
      </w:r>
    </w:p>
    <w:p w14:paraId="5805265E" w14:textId="124FFBE2" w:rsidR="00E01840" w:rsidRPr="002709A8" w:rsidRDefault="007A7499" w:rsidP="00D27843">
      <w:pPr>
        <w:tabs>
          <w:tab w:val="right" w:leader="dot" w:pos="9360"/>
        </w:tabs>
        <w:spacing w:after="0"/>
        <w:rPr>
          <w:rFonts w:ascii="Times New Roman" w:hAnsi="Times New Roman" w:cs="Times New Roman"/>
          <w:iCs/>
          <w:color w:val="000000"/>
        </w:rPr>
      </w:pPr>
      <w:r w:rsidRPr="007E0CA0">
        <w:rPr>
          <w:rFonts w:ascii="Times New Roman" w:hAnsi="Times New Roman" w:cs="Times New Roman"/>
          <w:iCs/>
          <w:color w:val="000000"/>
        </w:rPr>
        <w:t xml:space="preserve">A career pathway is a coherent, articulated </w:t>
      </w:r>
      <w:r w:rsidRPr="00BA461F">
        <w:rPr>
          <w:rFonts w:ascii="Times New Roman" w:hAnsi="Times New Roman" w:cs="Times New Roman"/>
          <w:iCs/>
          <w:color w:val="000000" w:themeColor="text1"/>
        </w:rPr>
        <w:t>sequence of rigorous acad</w:t>
      </w:r>
      <w:r w:rsidR="006B5FF2" w:rsidRPr="00BA461F">
        <w:rPr>
          <w:rFonts w:ascii="Times New Roman" w:hAnsi="Times New Roman" w:cs="Times New Roman"/>
          <w:iCs/>
          <w:color w:val="000000" w:themeColor="text1"/>
        </w:rPr>
        <w:t xml:space="preserve">emic and career related courses and learning experiences, including work-based learning that </w:t>
      </w:r>
      <w:r w:rsidR="006B5FF2">
        <w:rPr>
          <w:rFonts w:ascii="Times New Roman" w:hAnsi="Times New Roman" w:cs="Times New Roman"/>
          <w:iCs/>
          <w:color w:val="000000"/>
        </w:rPr>
        <w:t>commences in ninth grade and leads</w:t>
      </w:r>
      <w:r w:rsidRPr="007E0CA0">
        <w:rPr>
          <w:rFonts w:ascii="Times New Roman" w:hAnsi="Times New Roman" w:cs="Times New Roman"/>
          <w:iCs/>
          <w:color w:val="000000"/>
        </w:rPr>
        <w:t xml:space="preserve"> to an associate degree, and/or an industry-recognized certificate or licensure, and</w:t>
      </w:r>
      <w:r w:rsidR="006B5FF2">
        <w:rPr>
          <w:rFonts w:ascii="Times New Roman" w:hAnsi="Times New Roman" w:cs="Times New Roman"/>
          <w:iCs/>
          <w:color w:val="000000"/>
        </w:rPr>
        <w:t xml:space="preserve">/or a baccalaureate and beyond.  </w:t>
      </w:r>
      <w:r w:rsidRPr="007E0CA0">
        <w:rPr>
          <w:rFonts w:ascii="Times New Roman" w:hAnsi="Times New Roman" w:cs="Times New Roman"/>
          <w:iCs/>
          <w:color w:val="000000"/>
        </w:rPr>
        <w:t xml:space="preserve">A Career Pathway is developed, implemented and maintained in partnership among secondary and postsecondary education, business, and employers. </w:t>
      </w:r>
    </w:p>
    <w:p w14:paraId="3067A117" w14:textId="77777777" w:rsidR="00D27843" w:rsidRDefault="00D27843" w:rsidP="00E01840">
      <w:pPr>
        <w:tabs>
          <w:tab w:val="right" w:leader="dot" w:pos="9360"/>
        </w:tabs>
        <w:spacing w:after="0"/>
        <w:rPr>
          <w:rFonts w:ascii="Times New Roman" w:hAnsi="Times New Roman" w:cs="Times New Roman"/>
          <w:b/>
          <w:i/>
          <w:color w:val="000000"/>
        </w:rPr>
      </w:pPr>
    </w:p>
    <w:p w14:paraId="589DCAB9" w14:textId="1DF3E367" w:rsidR="00F27202" w:rsidRPr="007E0CA0" w:rsidRDefault="00F27202" w:rsidP="00E01840">
      <w:pPr>
        <w:tabs>
          <w:tab w:val="right" w:leader="dot" w:pos="9360"/>
        </w:tabs>
        <w:spacing w:after="0"/>
        <w:rPr>
          <w:rFonts w:ascii="Times New Roman" w:hAnsi="Times New Roman" w:cs="Times New Roman"/>
          <w:b/>
          <w:i/>
          <w:color w:val="000000"/>
        </w:rPr>
      </w:pPr>
      <w:r w:rsidRPr="007E0CA0">
        <w:rPr>
          <w:rFonts w:ascii="Times New Roman" w:hAnsi="Times New Roman" w:cs="Times New Roman"/>
          <w:b/>
          <w:i/>
          <w:color w:val="000000"/>
        </w:rPr>
        <w:t>Career Specialty</w:t>
      </w:r>
    </w:p>
    <w:p w14:paraId="38770E99" w14:textId="0D382D7F" w:rsidR="000E2270" w:rsidRDefault="00F27202" w:rsidP="007A7499">
      <w:pPr>
        <w:tabs>
          <w:tab w:val="right" w:leader="dot" w:pos="9360"/>
        </w:tabs>
        <w:rPr>
          <w:rFonts w:ascii="Times New Roman" w:hAnsi="Times New Roman" w:cs="Times New Roman"/>
          <w:color w:val="000000"/>
        </w:rPr>
      </w:pPr>
      <w:r w:rsidRPr="007E0CA0">
        <w:rPr>
          <w:rFonts w:ascii="Times New Roman" w:hAnsi="Times New Roman" w:cs="Times New Roman"/>
          <w:color w:val="000000"/>
        </w:rPr>
        <w:t>Career specialty refers to reparation for specific credentials or occupations. Knowledge and skill statements for curriculum at this level are created by industry standards and verified by business and industry representatives.</w:t>
      </w:r>
      <w:r w:rsidR="000E2270">
        <w:rPr>
          <w:rFonts w:ascii="Times New Roman" w:hAnsi="Times New Roman" w:cs="Times New Roman"/>
          <w:color w:val="000000"/>
        </w:rPr>
        <w:br w:type="page"/>
      </w:r>
    </w:p>
    <w:p w14:paraId="4A77D2EE" w14:textId="1C17564D" w:rsidR="00593A8B" w:rsidRPr="007E0CA0" w:rsidRDefault="00593A8B" w:rsidP="00593A8B">
      <w:pPr>
        <w:autoSpaceDE w:val="0"/>
        <w:autoSpaceDN w:val="0"/>
        <w:adjustRightInd w:val="0"/>
        <w:spacing w:after="0"/>
        <w:rPr>
          <w:rFonts w:ascii="Times New Roman" w:hAnsi="Times New Roman" w:cs="Times New Roman"/>
          <w:b/>
          <w:i/>
          <w:color w:val="000000"/>
        </w:rPr>
      </w:pPr>
      <w:r w:rsidRPr="007E0CA0">
        <w:rPr>
          <w:rFonts w:ascii="Times New Roman" w:hAnsi="Times New Roman" w:cs="Times New Roman"/>
          <w:b/>
          <w:i/>
          <w:color w:val="000000"/>
        </w:rPr>
        <w:lastRenderedPageBreak/>
        <w:t xml:space="preserve">Career and </w:t>
      </w:r>
      <w:r w:rsidR="00E01840" w:rsidRPr="007E0CA0">
        <w:rPr>
          <w:rFonts w:ascii="Times New Roman" w:hAnsi="Times New Roman" w:cs="Times New Roman"/>
          <w:b/>
          <w:i/>
          <w:color w:val="000000"/>
        </w:rPr>
        <w:t>Technical Education Coordinator</w:t>
      </w:r>
    </w:p>
    <w:p w14:paraId="71E3DC02" w14:textId="606777C5" w:rsidR="00790B30" w:rsidRPr="002709A8" w:rsidRDefault="00593A8B" w:rsidP="00790B30">
      <w:pPr>
        <w:pStyle w:val="Default"/>
        <w:rPr>
          <w:sz w:val="22"/>
          <w:szCs w:val="22"/>
        </w:rPr>
      </w:pPr>
      <w:r w:rsidRPr="007E0CA0">
        <w:rPr>
          <w:color w:val="000000" w:themeColor="text1"/>
          <w:sz w:val="22"/>
          <w:szCs w:val="22"/>
          <w:lang w:val="en"/>
        </w:rPr>
        <w:t xml:space="preserve">Provides </w:t>
      </w:r>
      <w:r w:rsidR="00BA461F">
        <w:rPr>
          <w:color w:val="000000" w:themeColor="text1"/>
          <w:sz w:val="22"/>
          <w:szCs w:val="22"/>
          <w:lang w:val="en"/>
        </w:rPr>
        <w:t xml:space="preserve">important </w:t>
      </w:r>
      <w:r w:rsidRPr="007E0CA0">
        <w:rPr>
          <w:color w:val="000000" w:themeColor="text1"/>
          <w:sz w:val="22"/>
          <w:szCs w:val="22"/>
          <w:lang w:val="en"/>
        </w:rPr>
        <w:t>leadership and oversight in the pl</w:t>
      </w:r>
      <w:r w:rsidR="00E01840" w:rsidRPr="007E0CA0">
        <w:rPr>
          <w:color w:val="000000" w:themeColor="text1"/>
          <w:sz w:val="22"/>
          <w:szCs w:val="22"/>
          <w:lang w:val="en"/>
        </w:rPr>
        <w:t>anning and implementation of</w:t>
      </w:r>
      <w:r w:rsidRPr="007E0CA0">
        <w:rPr>
          <w:color w:val="000000" w:themeColor="text1"/>
          <w:sz w:val="22"/>
          <w:szCs w:val="22"/>
          <w:lang w:val="en"/>
        </w:rPr>
        <w:t xml:space="preserve"> CTE programs as well as Carl Perkins</w:t>
      </w:r>
      <w:r w:rsidR="00E01840" w:rsidRPr="007E0CA0">
        <w:rPr>
          <w:color w:val="000000" w:themeColor="text1"/>
          <w:sz w:val="22"/>
          <w:szCs w:val="22"/>
          <w:lang w:val="en"/>
        </w:rPr>
        <w:t xml:space="preserve"> Act</w:t>
      </w:r>
      <w:r w:rsidRPr="007E0CA0">
        <w:rPr>
          <w:color w:val="000000" w:themeColor="text1"/>
          <w:sz w:val="22"/>
          <w:szCs w:val="22"/>
          <w:lang w:val="en"/>
        </w:rPr>
        <w:t xml:space="preserve"> grant administration responsibilities</w:t>
      </w:r>
      <w:r w:rsidR="00BA461F">
        <w:rPr>
          <w:color w:val="000000" w:themeColor="text1"/>
          <w:sz w:val="22"/>
          <w:szCs w:val="22"/>
          <w:lang w:val="en"/>
        </w:rPr>
        <w:t xml:space="preserve"> for Local Education Agencies</w:t>
      </w:r>
      <w:r w:rsidRPr="007E0CA0">
        <w:rPr>
          <w:color w:val="000000" w:themeColor="text1"/>
          <w:sz w:val="22"/>
          <w:szCs w:val="22"/>
          <w:lang w:val="en"/>
        </w:rPr>
        <w:t xml:space="preserve">.  </w:t>
      </w:r>
      <w:r w:rsidR="007A7805" w:rsidRPr="007E0CA0">
        <w:rPr>
          <w:color w:val="000000" w:themeColor="text1"/>
          <w:sz w:val="22"/>
          <w:szCs w:val="22"/>
          <w:lang w:val="en"/>
        </w:rPr>
        <w:t xml:space="preserve">All grant fund recipients shall employ a licensed CTE Coordinator who oversees all aspects of the project – planning, evaluation, improvement, and implementation.  </w:t>
      </w:r>
      <w:r w:rsidR="00E01840" w:rsidRPr="007E0CA0">
        <w:rPr>
          <w:color w:val="000000" w:themeColor="text1"/>
          <w:sz w:val="22"/>
          <w:szCs w:val="22"/>
          <w:lang w:val="en"/>
        </w:rPr>
        <w:t>The</w:t>
      </w:r>
      <w:r w:rsidR="007A7805" w:rsidRPr="007E0CA0">
        <w:rPr>
          <w:color w:val="000000" w:themeColor="text1"/>
          <w:sz w:val="22"/>
          <w:szCs w:val="22"/>
          <w:lang w:val="en"/>
        </w:rPr>
        <w:t xml:space="preserve"> CTE coordinator </w:t>
      </w:r>
      <w:r w:rsidR="00BA461F">
        <w:rPr>
          <w:color w:val="000000" w:themeColor="text1"/>
          <w:sz w:val="22"/>
          <w:szCs w:val="22"/>
          <w:lang w:val="en"/>
        </w:rPr>
        <w:t xml:space="preserve">position requires a </w:t>
      </w:r>
      <w:r w:rsidR="00E01840" w:rsidRPr="007E0CA0">
        <w:rPr>
          <w:color w:val="000000" w:themeColor="text1"/>
          <w:sz w:val="22"/>
          <w:szCs w:val="22"/>
          <w:lang w:val="en"/>
        </w:rPr>
        <w:t>license</w:t>
      </w:r>
      <w:r w:rsidR="00BA461F" w:rsidRPr="00BA461F">
        <w:rPr>
          <w:rFonts w:ascii="Arial" w:hAnsi="Arial" w:cs="Arial"/>
          <w:color w:val="auto"/>
          <w:sz w:val="26"/>
          <w:szCs w:val="26"/>
        </w:rPr>
        <w:t xml:space="preserve"> </w:t>
      </w:r>
      <w:r w:rsidR="00BA461F">
        <w:rPr>
          <w:color w:val="000000" w:themeColor="text1"/>
          <w:sz w:val="22"/>
          <w:szCs w:val="22"/>
        </w:rPr>
        <w:t>(</w:t>
      </w:r>
      <w:r w:rsidR="00BA461F" w:rsidRPr="00BA461F">
        <w:rPr>
          <w:color w:val="000000" w:themeColor="text1"/>
          <w:sz w:val="22"/>
          <w:szCs w:val="22"/>
        </w:rPr>
        <w:t>PI 34.072(1</w:t>
      </w:r>
      <w:proofErr w:type="gramStart"/>
      <w:r w:rsidR="00BA461F" w:rsidRPr="00BA461F">
        <w:rPr>
          <w:color w:val="000000" w:themeColor="text1"/>
          <w:sz w:val="22"/>
          <w:szCs w:val="22"/>
        </w:rPr>
        <w:t>)(</w:t>
      </w:r>
      <w:proofErr w:type="gramEnd"/>
      <w:r w:rsidR="00BA461F" w:rsidRPr="00BA461F">
        <w:rPr>
          <w:color w:val="000000" w:themeColor="text1"/>
          <w:sz w:val="22"/>
          <w:szCs w:val="22"/>
        </w:rPr>
        <w:t>a)</w:t>
      </w:r>
      <w:r w:rsidR="00BA461F">
        <w:rPr>
          <w:color w:val="000000" w:themeColor="text1"/>
          <w:sz w:val="22"/>
          <w:szCs w:val="22"/>
          <w:lang w:val="en"/>
        </w:rPr>
        <w:t xml:space="preserve">) </w:t>
      </w:r>
      <w:r w:rsidR="007A7805" w:rsidRPr="007E0CA0">
        <w:rPr>
          <w:color w:val="000000" w:themeColor="text1"/>
          <w:sz w:val="22"/>
          <w:szCs w:val="22"/>
          <w:lang w:val="en"/>
        </w:rPr>
        <w:t>issued by</w:t>
      </w:r>
      <w:r w:rsidR="00DD153F" w:rsidRPr="007E0CA0">
        <w:rPr>
          <w:color w:val="000000" w:themeColor="text1"/>
          <w:sz w:val="22"/>
          <w:szCs w:val="22"/>
          <w:lang w:val="en"/>
        </w:rPr>
        <w:t xml:space="preserve"> the</w:t>
      </w:r>
      <w:r w:rsidR="007A7805" w:rsidRPr="007E0CA0">
        <w:rPr>
          <w:color w:val="000000" w:themeColor="text1"/>
          <w:sz w:val="22"/>
          <w:szCs w:val="22"/>
          <w:lang w:val="en"/>
        </w:rPr>
        <w:t xml:space="preserve"> DPI Teacher Education, Professional </w:t>
      </w:r>
      <w:r w:rsidR="007A7805" w:rsidRPr="002709A8">
        <w:rPr>
          <w:color w:val="000000" w:themeColor="text1"/>
          <w:sz w:val="22"/>
          <w:szCs w:val="22"/>
          <w:lang w:val="en"/>
        </w:rPr>
        <w:t>Development and Licensing (TEPDL)</w:t>
      </w:r>
      <w:r w:rsidR="00DD153F" w:rsidRPr="002709A8">
        <w:rPr>
          <w:color w:val="000000" w:themeColor="text1"/>
          <w:sz w:val="22"/>
          <w:szCs w:val="22"/>
          <w:lang w:val="en"/>
        </w:rPr>
        <w:t xml:space="preserve"> team.</w:t>
      </w:r>
    </w:p>
    <w:p w14:paraId="5464D2DF" w14:textId="35F7A1B4" w:rsidR="002709A8" w:rsidRDefault="00790B30" w:rsidP="005E1B42">
      <w:pPr>
        <w:pStyle w:val="Default"/>
        <w:numPr>
          <w:ilvl w:val="0"/>
          <w:numId w:val="13"/>
        </w:numPr>
        <w:rPr>
          <w:color w:val="000000" w:themeColor="text1"/>
          <w:sz w:val="22"/>
          <w:szCs w:val="22"/>
        </w:rPr>
      </w:pPr>
      <w:r w:rsidRPr="002709A8">
        <w:rPr>
          <w:color w:val="000000" w:themeColor="text1"/>
          <w:sz w:val="22"/>
          <w:szCs w:val="22"/>
        </w:rPr>
        <w:t xml:space="preserve">Information related to obtaining the </w:t>
      </w:r>
      <w:hyperlink r:id="rId5" w:history="1">
        <w:r w:rsidRPr="001A6F4A">
          <w:rPr>
            <w:rStyle w:val="Hyperlink"/>
            <w:i/>
            <w:iCs/>
            <w:sz w:val="22"/>
            <w:szCs w:val="22"/>
          </w:rPr>
          <w:t>CTE coordinator administrator license</w:t>
        </w:r>
        <w:r w:rsidR="001A6F4A" w:rsidRPr="001A6F4A">
          <w:rPr>
            <w:rStyle w:val="Hyperlink"/>
            <w:sz w:val="22"/>
            <w:szCs w:val="22"/>
          </w:rPr>
          <w:t xml:space="preserve"> or 1-year board-</w:t>
        </w:r>
        <w:r w:rsidR="002709A8" w:rsidRPr="001A6F4A">
          <w:rPr>
            <w:rStyle w:val="Hyperlink"/>
            <w:sz w:val="22"/>
            <w:szCs w:val="22"/>
          </w:rPr>
          <w:t>requested administrator license</w:t>
        </w:r>
      </w:hyperlink>
      <w:r w:rsidRPr="002709A8">
        <w:rPr>
          <w:color w:val="000000" w:themeColor="text1"/>
          <w:sz w:val="22"/>
          <w:szCs w:val="22"/>
        </w:rPr>
        <w:t xml:space="preserve"> can be found at</w:t>
      </w:r>
      <w:r w:rsidR="001A6F4A">
        <w:rPr>
          <w:color w:val="000000" w:themeColor="text1"/>
          <w:sz w:val="22"/>
          <w:szCs w:val="22"/>
        </w:rPr>
        <w:t xml:space="preserve"> TEPDL.</w:t>
      </w:r>
      <w:r w:rsidRPr="002709A8">
        <w:rPr>
          <w:color w:val="000000" w:themeColor="text1"/>
          <w:sz w:val="22"/>
          <w:szCs w:val="22"/>
        </w:rPr>
        <w:t xml:space="preserve"> </w:t>
      </w:r>
    </w:p>
    <w:p w14:paraId="7286FBBB" w14:textId="145AAA3F" w:rsidR="00BA461F" w:rsidRDefault="00790B30" w:rsidP="00BA461F">
      <w:pPr>
        <w:pStyle w:val="Default"/>
        <w:numPr>
          <w:ilvl w:val="0"/>
          <w:numId w:val="13"/>
        </w:numPr>
        <w:rPr>
          <w:color w:val="000000" w:themeColor="text1"/>
          <w:sz w:val="22"/>
          <w:szCs w:val="22"/>
        </w:rPr>
      </w:pPr>
      <w:r w:rsidRPr="002709A8">
        <w:rPr>
          <w:color w:val="000000" w:themeColor="text1"/>
          <w:sz w:val="22"/>
          <w:szCs w:val="22"/>
        </w:rPr>
        <w:t xml:space="preserve">UW-Stout </w:t>
      </w:r>
      <w:r w:rsidR="00DD153F" w:rsidRPr="002709A8">
        <w:rPr>
          <w:color w:val="000000" w:themeColor="text1"/>
          <w:sz w:val="22"/>
          <w:szCs w:val="22"/>
        </w:rPr>
        <w:t>provides the</w:t>
      </w:r>
      <w:r w:rsidRPr="002709A8">
        <w:rPr>
          <w:color w:val="000000" w:themeColor="text1"/>
          <w:sz w:val="22"/>
          <w:szCs w:val="22"/>
        </w:rPr>
        <w:t xml:space="preserve"> WI </w:t>
      </w:r>
      <w:r w:rsidR="001A6F4A">
        <w:rPr>
          <w:color w:val="000000" w:themeColor="text1"/>
          <w:sz w:val="22"/>
          <w:szCs w:val="22"/>
        </w:rPr>
        <w:t>DPI-</w:t>
      </w:r>
      <w:r w:rsidR="00BA461F">
        <w:rPr>
          <w:color w:val="000000" w:themeColor="text1"/>
          <w:sz w:val="22"/>
          <w:szCs w:val="22"/>
        </w:rPr>
        <w:t xml:space="preserve">approved program that </w:t>
      </w:r>
      <w:r w:rsidRPr="002709A8">
        <w:rPr>
          <w:color w:val="000000" w:themeColor="text1"/>
          <w:sz w:val="22"/>
          <w:szCs w:val="22"/>
        </w:rPr>
        <w:t>endorse</w:t>
      </w:r>
      <w:r w:rsidR="00BA461F">
        <w:rPr>
          <w:color w:val="000000" w:themeColor="text1"/>
          <w:sz w:val="22"/>
          <w:szCs w:val="22"/>
        </w:rPr>
        <w:t xml:space="preserve">s </w:t>
      </w:r>
      <w:hyperlink r:id="rId6" w:history="1">
        <w:r w:rsidRPr="001A6F4A">
          <w:rPr>
            <w:rStyle w:val="Hyperlink"/>
            <w:sz w:val="22"/>
            <w:szCs w:val="22"/>
          </w:rPr>
          <w:t>licensure as a CTE coordinator</w:t>
        </w:r>
      </w:hyperlink>
      <w:r w:rsidRPr="002709A8">
        <w:rPr>
          <w:color w:val="000000" w:themeColor="text1"/>
          <w:sz w:val="22"/>
          <w:szCs w:val="22"/>
        </w:rPr>
        <w:t xml:space="preserve">. </w:t>
      </w:r>
      <w:bookmarkStart w:id="0" w:name="_GoBack"/>
      <w:bookmarkEnd w:id="0"/>
    </w:p>
    <w:p w14:paraId="477BC361" w14:textId="717B926C" w:rsidR="00BA461F" w:rsidRDefault="00BA461F" w:rsidP="00BA461F">
      <w:pPr>
        <w:pStyle w:val="Default"/>
        <w:numPr>
          <w:ilvl w:val="0"/>
          <w:numId w:val="13"/>
        </w:numPr>
        <w:rPr>
          <w:color w:val="000000" w:themeColor="text1"/>
          <w:sz w:val="22"/>
          <w:szCs w:val="22"/>
        </w:rPr>
      </w:pPr>
      <w:r>
        <w:rPr>
          <w:color w:val="000000" w:themeColor="text1"/>
          <w:sz w:val="22"/>
          <w:szCs w:val="22"/>
        </w:rPr>
        <w:t>Duties include but are not limited to:</w:t>
      </w:r>
    </w:p>
    <w:p w14:paraId="2DECE292" w14:textId="77777777" w:rsidR="00BA461F" w:rsidRPr="00BA461F" w:rsidRDefault="00BA461F" w:rsidP="00BA461F">
      <w:pPr>
        <w:pStyle w:val="Default"/>
        <w:numPr>
          <w:ilvl w:val="1"/>
          <w:numId w:val="13"/>
        </w:numPr>
        <w:rPr>
          <w:color w:val="000000" w:themeColor="text1"/>
          <w:sz w:val="22"/>
          <w:szCs w:val="22"/>
        </w:rPr>
      </w:pPr>
      <w:r w:rsidRPr="00BA461F">
        <w:rPr>
          <w:color w:val="000000" w:themeColor="text1"/>
          <w:sz w:val="22"/>
          <w:szCs w:val="22"/>
        </w:rPr>
        <w:t>Keeping up to date with LMI</w:t>
      </w:r>
    </w:p>
    <w:p w14:paraId="73BCB6AE" w14:textId="43944E3B" w:rsidR="00BA461F" w:rsidRPr="00BA461F" w:rsidRDefault="00BA461F" w:rsidP="00BA461F">
      <w:pPr>
        <w:pStyle w:val="Default"/>
        <w:numPr>
          <w:ilvl w:val="1"/>
          <w:numId w:val="13"/>
        </w:numPr>
        <w:rPr>
          <w:color w:val="000000" w:themeColor="text1"/>
          <w:sz w:val="22"/>
          <w:szCs w:val="22"/>
        </w:rPr>
      </w:pPr>
      <w:r w:rsidRPr="00BA461F">
        <w:rPr>
          <w:color w:val="000000" w:themeColor="text1"/>
          <w:sz w:val="22"/>
          <w:szCs w:val="22"/>
        </w:rPr>
        <w:t xml:space="preserve">Provide LEAs with information and leadership on the development of POS </w:t>
      </w:r>
    </w:p>
    <w:p w14:paraId="29B92188" w14:textId="3D02626D" w:rsidR="00BA461F" w:rsidRPr="00BA461F" w:rsidRDefault="00BA461F" w:rsidP="00BA461F">
      <w:pPr>
        <w:pStyle w:val="Default"/>
        <w:numPr>
          <w:ilvl w:val="1"/>
          <w:numId w:val="13"/>
        </w:numPr>
        <w:rPr>
          <w:color w:val="000000" w:themeColor="text1"/>
          <w:sz w:val="22"/>
          <w:szCs w:val="22"/>
        </w:rPr>
      </w:pPr>
      <w:r w:rsidRPr="00BA461F">
        <w:rPr>
          <w:color w:val="000000" w:themeColor="text1"/>
          <w:sz w:val="22"/>
          <w:szCs w:val="22"/>
        </w:rPr>
        <w:t>Serves as a link between the LEA, business, industry and gove</w:t>
      </w:r>
      <w:r w:rsidR="00C80A03">
        <w:rPr>
          <w:color w:val="000000" w:themeColor="text1"/>
          <w:sz w:val="22"/>
          <w:szCs w:val="22"/>
        </w:rPr>
        <w:t>rnment sectors of the community; engaging</w:t>
      </w:r>
      <w:r w:rsidR="00C80A03" w:rsidRPr="00BA461F">
        <w:rPr>
          <w:color w:val="000000" w:themeColor="text1"/>
          <w:sz w:val="22"/>
          <w:szCs w:val="22"/>
        </w:rPr>
        <w:t xml:space="preserve"> local stakeholders in program development and implementation</w:t>
      </w:r>
      <w:r w:rsidR="00C80A03">
        <w:rPr>
          <w:color w:val="000000" w:themeColor="text1"/>
          <w:sz w:val="22"/>
          <w:szCs w:val="22"/>
        </w:rPr>
        <w:t>;</w:t>
      </w:r>
    </w:p>
    <w:p w14:paraId="6F80CA26" w14:textId="604E5A63" w:rsidR="00BA461F" w:rsidRPr="00C80A03" w:rsidRDefault="00BA461F" w:rsidP="00C80A03">
      <w:pPr>
        <w:pStyle w:val="Default"/>
        <w:numPr>
          <w:ilvl w:val="1"/>
          <w:numId w:val="13"/>
        </w:numPr>
        <w:rPr>
          <w:color w:val="000000" w:themeColor="text1"/>
          <w:sz w:val="22"/>
          <w:szCs w:val="22"/>
        </w:rPr>
      </w:pPr>
      <w:r w:rsidRPr="00BA461F">
        <w:rPr>
          <w:color w:val="000000" w:themeColor="text1"/>
          <w:sz w:val="22"/>
          <w:szCs w:val="22"/>
        </w:rPr>
        <w:t>Through their broad knowledge of CTE the coordinate, plan for the</w:t>
      </w:r>
      <w:r>
        <w:rPr>
          <w:color w:val="000000" w:themeColor="text1"/>
          <w:sz w:val="22"/>
          <w:szCs w:val="22"/>
        </w:rPr>
        <w:t xml:space="preserve"> implementation of</w:t>
      </w:r>
      <w:r w:rsidRPr="00BA461F">
        <w:rPr>
          <w:color w:val="000000" w:themeColor="text1"/>
          <w:sz w:val="22"/>
          <w:szCs w:val="22"/>
        </w:rPr>
        <w:t xml:space="preserve"> CTE programs </w:t>
      </w:r>
      <w:r>
        <w:rPr>
          <w:color w:val="000000" w:themeColor="text1"/>
          <w:sz w:val="22"/>
          <w:szCs w:val="22"/>
        </w:rPr>
        <w:t>and promising practices;</w:t>
      </w:r>
    </w:p>
    <w:p w14:paraId="5CBB08C0" w14:textId="54910E23" w:rsidR="00BA461F" w:rsidRPr="00BA461F" w:rsidRDefault="00C80A03" w:rsidP="00BA461F">
      <w:pPr>
        <w:pStyle w:val="Default"/>
        <w:numPr>
          <w:ilvl w:val="1"/>
          <w:numId w:val="13"/>
        </w:numPr>
        <w:rPr>
          <w:color w:val="000000" w:themeColor="text1"/>
          <w:sz w:val="22"/>
          <w:szCs w:val="22"/>
        </w:rPr>
      </w:pPr>
      <w:r w:rsidRPr="00BA461F">
        <w:rPr>
          <w:color w:val="000000" w:themeColor="text1"/>
          <w:sz w:val="22"/>
          <w:szCs w:val="22"/>
        </w:rPr>
        <w:t>Coordinate</w:t>
      </w:r>
      <w:r w:rsidR="00BA461F" w:rsidRPr="00BA461F">
        <w:rPr>
          <w:color w:val="000000" w:themeColor="text1"/>
          <w:sz w:val="22"/>
          <w:szCs w:val="22"/>
        </w:rPr>
        <w:t xml:space="preserve"> articulation, student organizations, evaluation, curriculum development, professional development, financial oversight</w:t>
      </w:r>
      <w:r>
        <w:rPr>
          <w:color w:val="000000" w:themeColor="text1"/>
          <w:sz w:val="22"/>
          <w:szCs w:val="22"/>
        </w:rPr>
        <w:t xml:space="preserve"> and</w:t>
      </w:r>
      <w:r w:rsidR="00BA461F" w:rsidRPr="00BA461F">
        <w:rPr>
          <w:color w:val="000000" w:themeColor="text1"/>
          <w:sz w:val="22"/>
          <w:szCs w:val="22"/>
        </w:rPr>
        <w:t xml:space="preserve"> outcomes</w:t>
      </w:r>
      <w:r>
        <w:rPr>
          <w:color w:val="000000" w:themeColor="text1"/>
          <w:sz w:val="22"/>
          <w:szCs w:val="22"/>
        </w:rPr>
        <w:t xml:space="preserve"> reporting</w:t>
      </w:r>
      <w:r w:rsidR="00BA461F" w:rsidRPr="00BA461F">
        <w:rPr>
          <w:color w:val="000000" w:themeColor="text1"/>
          <w:sz w:val="22"/>
          <w:szCs w:val="22"/>
        </w:rPr>
        <w:t>.</w:t>
      </w:r>
    </w:p>
    <w:p w14:paraId="6F27F166" w14:textId="77777777" w:rsidR="00BF74BD" w:rsidRPr="007E0CA0" w:rsidRDefault="00BF74BD" w:rsidP="00E01840">
      <w:pPr>
        <w:autoSpaceDE w:val="0"/>
        <w:autoSpaceDN w:val="0"/>
        <w:adjustRightInd w:val="0"/>
        <w:spacing w:after="0"/>
        <w:rPr>
          <w:rFonts w:ascii="Times New Roman" w:hAnsi="Times New Roman" w:cs="Times New Roman"/>
          <w:color w:val="000000" w:themeColor="text1"/>
          <w:lang w:val="en"/>
        </w:rPr>
      </w:pPr>
    </w:p>
    <w:p w14:paraId="6A64BC8E" w14:textId="77777777" w:rsidR="00E01840" w:rsidRPr="007E0CA0" w:rsidRDefault="00085F6F" w:rsidP="00E01840">
      <w:pPr>
        <w:autoSpaceDE w:val="0"/>
        <w:autoSpaceDN w:val="0"/>
        <w:adjustRightInd w:val="0"/>
        <w:spacing w:after="0"/>
        <w:rPr>
          <w:rFonts w:ascii="Times New Roman" w:hAnsi="Times New Roman" w:cs="Times New Roman"/>
          <w:color w:val="000000" w:themeColor="text1"/>
        </w:rPr>
      </w:pPr>
      <w:r w:rsidRPr="007E0CA0">
        <w:rPr>
          <w:rFonts w:ascii="Times New Roman" w:hAnsi="Times New Roman" w:cs="Times New Roman"/>
          <w:b/>
          <w:i/>
          <w:color w:val="000000"/>
        </w:rPr>
        <w:t xml:space="preserve">Composite Enrollment Report (CER)  </w:t>
      </w:r>
    </w:p>
    <w:p w14:paraId="35A28002" w14:textId="3AFA8B7B" w:rsidR="00085F6F" w:rsidRPr="007E0CA0" w:rsidRDefault="00085F6F" w:rsidP="00D27843">
      <w:pPr>
        <w:autoSpaceDE w:val="0"/>
        <w:autoSpaceDN w:val="0"/>
        <w:adjustRightInd w:val="0"/>
        <w:spacing w:after="0"/>
        <w:rPr>
          <w:rFonts w:ascii="Times New Roman" w:hAnsi="Times New Roman" w:cs="Times New Roman"/>
          <w:iCs/>
        </w:rPr>
      </w:pPr>
      <w:r w:rsidRPr="007E0CA0">
        <w:rPr>
          <w:rFonts w:ascii="Times New Roman" w:hAnsi="Times New Roman" w:cs="Times New Roman"/>
          <w:iCs/>
        </w:rPr>
        <w:t xml:space="preserve">Each </w:t>
      </w:r>
      <w:smartTag w:uri="urn:schemas-microsoft-com:office:smarttags" w:element="stockticker">
        <w:r w:rsidRPr="007E0CA0">
          <w:rPr>
            <w:rFonts w:ascii="Times New Roman" w:hAnsi="Times New Roman" w:cs="Times New Roman"/>
            <w:iCs/>
          </w:rPr>
          <w:t>LEA</w:t>
        </w:r>
      </w:smartTag>
      <w:r w:rsidRPr="007E0CA0">
        <w:rPr>
          <w:rFonts w:ascii="Times New Roman" w:hAnsi="Times New Roman" w:cs="Times New Roman"/>
          <w:iCs/>
        </w:rPr>
        <w:t xml:space="preserve"> is required to submit to the state a report on its progress in meeting core performance measures. All data reported to the state must be disaggregated by the </w:t>
      </w:r>
      <w:r w:rsidR="00BF74BD" w:rsidRPr="007E0CA0">
        <w:rPr>
          <w:rFonts w:ascii="Times New Roman" w:hAnsi="Times New Roman" w:cs="Times New Roman"/>
          <w:iCs/>
        </w:rPr>
        <w:t>required demographics (CTEERS guide).</w:t>
      </w:r>
    </w:p>
    <w:p w14:paraId="1C40C2DD" w14:textId="5BD82F4D" w:rsidR="00D27843" w:rsidRDefault="00D27843" w:rsidP="00FB0D7B">
      <w:pPr>
        <w:keepNext/>
        <w:keepLines/>
        <w:tabs>
          <w:tab w:val="right" w:leader="dot" w:pos="9360"/>
        </w:tabs>
        <w:spacing w:after="0"/>
        <w:rPr>
          <w:rFonts w:ascii="Times New Roman" w:hAnsi="Times New Roman" w:cs="Times New Roman"/>
          <w:b/>
          <w:i/>
          <w:color w:val="000000"/>
        </w:rPr>
      </w:pPr>
    </w:p>
    <w:p w14:paraId="0D6C0BB6" w14:textId="07928D3B" w:rsidR="003261B3" w:rsidRPr="007E0CA0" w:rsidRDefault="003261B3" w:rsidP="00FB0D7B">
      <w:pPr>
        <w:keepNext/>
        <w:keepLines/>
        <w:tabs>
          <w:tab w:val="right" w:leader="dot" w:pos="9360"/>
        </w:tabs>
        <w:spacing w:after="0"/>
        <w:rPr>
          <w:rFonts w:ascii="Times New Roman" w:hAnsi="Times New Roman" w:cs="Times New Roman"/>
          <w:color w:val="000000"/>
        </w:rPr>
      </w:pPr>
      <w:r w:rsidRPr="007E0CA0">
        <w:rPr>
          <w:rFonts w:ascii="Times New Roman" w:hAnsi="Times New Roman" w:cs="Times New Roman"/>
          <w:b/>
          <w:i/>
          <w:color w:val="000000"/>
        </w:rPr>
        <w:t>Core Academic Subjects</w:t>
      </w:r>
      <w:r w:rsidRPr="007E0CA0">
        <w:rPr>
          <w:rFonts w:ascii="Times New Roman" w:hAnsi="Times New Roman" w:cs="Times New Roman"/>
          <w:color w:val="000000"/>
        </w:rPr>
        <w:t xml:space="preserve"> </w:t>
      </w:r>
    </w:p>
    <w:p w14:paraId="0509FAB2" w14:textId="77777777" w:rsidR="00874EF4" w:rsidRPr="007E0CA0" w:rsidRDefault="003261B3" w:rsidP="00F02456">
      <w:pPr>
        <w:keepNext/>
        <w:keepLines/>
        <w:tabs>
          <w:tab w:val="right" w:leader="dot" w:pos="9360"/>
        </w:tabs>
        <w:spacing w:after="0"/>
        <w:rPr>
          <w:rFonts w:ascii="Times New Roman" w:hAnsi="Times New Roman" w:cs="Times New Roman"/>
          <w:color w:val="000000"/>
        </w:rPr>
      </w:pPr>
      <w:r w:rsidRPr="007E0CA0">
        <w:rPr>
          <w:rFonts w:ascii="Times New Roman" w:hAnsi="Times New Roman" w:cs="Times New Roman"/>
          <w:color w:val="000000"/>
        </w:rPr>
        <w:t xml:space="preserve">Includes English, reading or language arts, mathematics, science, foreign languages, civics and government, economics, arts, history and geography. ESEA Section 9101 (11) </w:t>
      </w:r>
    </w:p>
    <w:p w14:paraId="6AE32D44" w14:textId="77777777" w:rsidR="001E2421" w:rsidRPr="007E0CA0" w:rsidRDefault="001E2421" w:rsidP="00FB0D7B">
      <w:pPr>
        <w:tabs>
          <w:tab w:val="right" w:leader="dot" w:pos="9360"/>
        </w:tabs>
        <w:spacing w:after="0"/>
        <w:rPr>
          <w:rFonts w:ascii="Times New Roman" w:hAnsi="Times New Roman" w:cs="Times New Roman"/>
          <w:b/>
          <w:i/>
          <w:color w:val="000000"/>
        </w:rPr>
      </w:pPr>
    </w:p>
    <w:p w14:paraId="284C8928" w14:textId="77777777" w:rsidR="00447B7E" w:rsidRPr="007E0CA0" w:rsidRDefault="00447B7E" w:rsidP="00FB0D7B">
      <w:pPr>
        <w:tabs>
          <w:tab w:val="right" w:leader="dot" w:pos="9360"/>
        </w:tabs>
        <w:spacing w:after="0"/>
        <w:rPr>
          <w:rFonts w:ascii="Times New Roman" w:hAnsi="Times New Roman" w:cs="Times New Roman"/>
          <w:color w:val="000000"/>
        </w:rPr>
      </w:pPr>
      <w:r w:rsidRPr="007E0CA0">
        <w:rPr>
          <w:rFonts w:ascii="Times New Roman" w:hAnsi="Times New Roman" w:cs="Times New Roman"/>
          <w:b/>
          <w:i/>
          <w:color w:val="000000"/>
        </w:rPr>
        <w:t>Disability</w:t>
      </w:r>
      <w:r w:rsidRPr="007E0CA0">
        <w:rPr>
          <w:rFonts w:ascii="Times New Roman" w:hAnsi="Times New Roman" w:cs="Times New Roman"/>
          <w:color w:val="000000"/>
        </w:rPr>
        <w:t xml:space="preserve"> </w:t>
      </w:r>
    </w:p>
    <w:p w14:paraId="1B369C53" w14:textId="77777777" w:rsidR="00447B7E" w:rsidRPr="007E0CA0" w:rsidRDefault="00447B7E" w:rsidP="00FB0D7B">
      <w:pPr>
        <w:tabs>
          <w:tab w:val="right" w:leader="dot" w:pos="9360"/>
        </w:tabs>
        <w:autoSpaceDE w:val="0"/>
        <w:autoSpaceDN w:val="0"/>
        <w:adjustRightInd w:val="0"/>
        <w:rPr>
          <w:rFonts w:ascii="Times New Roman" w:hAnsi="Times New Roman" w:cs="Times New Roman"/>
          <w:color w:val="000000"/>
        </w:rPr>
      </w:pPr>
      <w:r w:rsidRPr="007E0CA0">
        <w:rPr>
          <w:rFonts w:ascii="Times New Roman" w:hAnsi="Times New Roman" w:cs="Times New Roman"/>
        </w:rPr>
        <w:t>I</w:t>
      </w:r>
      <w:r w:rsidRPr="007E0CA0">
        <w:rPr>
          <w:rFonts w:ascii="Times New Roman" w:hAnsi="Times New Roman" w:cs="Times New Roman"/>
          <w:color w:val="000000"/>
        </w:rPr>
        <w:t xml:space="preserve">ndividual who (1) has a physical or mental impairment that substantially limits one or more of the major life activities of that individual; (2) has a record </w:t>
      </w:r>
      <w:r w:rsidRPr="00F02456">
        <w:rPr>
          <w:rFonts w:ascii="Times New Roman" w:hAnsi="Times New Roman" w:cs="Times New Roman"/>
          <w:color w:val="000000"/>
        </w:rPr>
        <w:t>of an impairment described in paragraph (1) of this definition; or (3) is regarded as having an impairment described in paragraph (1) of this definition.</w:t>
      </w:r>
      <w:r w:rsidRPr="007E0CA0">
        <w:rPr>
          <w:rFonts w:ascii="Times New Roman" w:hAnsi="Times New Roman" w:cs="Times New Roman"/>
          <w:color w:val="000000"/>
        </w:rPr>
        <w:t xml:space="preserve">  Note: It further includes any individual who has been evaluated under Part B of the IDEA and determined to be an individual with a disability who is in need of special education and related services; and any individual who is considered disabled under section 504 of the Rehabilitation Act of 1973. (Americans with Disabilities Act of 1990 (42 U.S.C. 12102)).</w:t>
      </w:r>
    </w:p>
    <w:p w14:paraId="1917D8FF" w14:textId="77777777" w:rsidR="00593A8B" w:rsidRPr="007E0CA0" w:rsidRDefault="00593A8B" w:rsidP="00D27843">
      <w:pPr>
        <w:tabs>
          <w:tab w:val="right" w:leader="dot" w:pos="9360"/>
        </w:tabs>
        <w:spacing w:before="240" w:after="0"/>
        <w:rPr>
          <w:rFonts w:ascii="Times New Roman" w:hAnsi="Times New Roman" w:cs="Times New Roman"/>
          <w:b/>
          <w:i/>
          <w:color w:val="000000"/>
        </w:rPr>
      </w:pPr>
      <w:r w:rsidRPr="007E0CA0">
        <w:rPr>
          <w:rFonts w:ascii="Times New Roman" w:hAnsi="Times New Roman" w:cs="Times New Roman"/>
          <w:b/>
          <w:i/>
          <w:color w:val="000000"/>
        </w:rPr>
        <w:t>District Designee</w:t>
      </w:r>
    </w:p>
    <w:p w14:paraId="42EC74FF" w14:textId="69376549" w:rsidR="00593A8B" w:rsidRPr="007E0CA0" w:rsidRDefault="00992102" w:rsidP="0036141A">
      <w:pPr>
        <w:tabs>
          <w:tab w:val="right" w:leader="dot" w:pos="9360"/>
        </w:tabs>
        <w:spacing w:after="0"/>
        <w:rPr>
          <w:rFonts w:ascii="Times New Roman" w:hAnsi="Times New Roman" w:cs="Times New Roman"/>
          <w:color w:val="000000"/>
        </w:rPr>
      </w:pPr>
      <w:r>
        <w:rPr>
          <w:rFonts w:ascii="Times New Roman" w:hAnsi="Times New Roman" w:cs="Times New Roman"/>
          <w:color w:val="000000"/>
        </w:rPr>
        <w:t>In collaboration with the</w:t>
      </w:r>
      <w:r w:rsidR="00B4310D" w:rsidRPr="007E0CA0">
        <w:rPr>
          <w:rFonts w:ascii="Times New Roman" w:hAnsi="Times New Roman" w:cs="Times New Roman"/>
          <w:color w:val="000000"/>
        </w:rPr>
        <w:t xml:space="preserve"> consortium fiscal agent </w:t>
      </w:r>
      <w:r>
        <w:rPr>
          <w:rFonts w:ascii="Times New Roman" w:hAnsi="Times New Roman" w:cs="Times New Roman"/>
          <w:color w:val="000000"/>
        </w:rPr>
        <w:t>works on improving CTE programs of the consortium</w:t>
      </w:r>
      <w:r w:rsidR="00B4310D" w:rsidRPr="007E0CA0">
        <w:rPr>
          <w:rFonts w:ascii="Times New Roman" w:hAnsi="Times New Roman" w:cs="Times New Roman"/>
          <w:color w:val="000000"/>
        </w:rPr>
        <w:t>.  Responsibilities related to CPA</w:t>
      </w:r>
      <w:r>
        <w:rPr>
          <w:rFonts w:ascii="Times New Roman" w:hAnsi="Times New Roman" w:cs="Times New Roman"/>
          <w:color w:val="000000"/>
        </w:rPr>
        <w:t xml:space="preserve"> IV</w:t>
      </w:r>
      <w:r w:rsidR="00B4310D" w:rsidRPr="007E0CA0">
        <w:rPr>
          <w:rFonts w:ascii="Times New Roman" w:hAnsi="Times New Roman" w:cs="Times New Roman"/>
          <w:color w:val="000000"/>
        </w:rPr>
        <w:t xml:space="preserve"> grant include obtaining stakeholder input related to CTE needs of district, participation in consortium </w:t>
      </w:r>
      <w:r>
        <w:rPr>
          <w:rFonts w:ascii="Times New Roman" w:hAnsi="Times New Roman" w:cs="Times New Roman"/>
          <w:color w:val="000000"/>
        </w:rPr>
        <w:t>councils</w:t>
      </w:r>
      <w:r w:rsidR="00B4310D" w:rsidRPr="007E0CA0">
        <w:rPr>
          <w:rFonts w:ascii="Times New Roman" w:hAnsi="Times New Roman" w:cs="Times New Roman"/>
          <w:color w:val="000000"/>
        </w:rPr>
        <w:t xml:space="preserve">; submit requisitions and reports timely, insure the </w:t>
      </w:r>
      <w:r w:rsidR="00313405" w:rsidRPr="007E0CA0">
        <w:rPr>
          <w:rFonts w:ascii="Times New Roman" w:hAnsi="Times New Roman" w:cs="Times New Roman"/>
          <w:color w:val="000000"/>
        </w:rPr>
        <w:t>completion</w:t>
      </w:r>
      <w:r w:rsidR="00B4310D" w:rsidRPr="007E0CA0">
        <w:rPr>
          <w:rFonts w:ascii="Times New Roman" w:hAnsi="Times New Roman" w:cs="Times New Roman"/>
          <w:color w:val="000000"/>
        </w:rPr>
        <w:t xml:space="preserve"> of required reporting</w:t>
      </w:r>
      <w:r>
        <w:rPr>
          <w:rFonts w:ascii="Times New Roman" w:hAnsi="Times New Roman" w:cs="Times New Roman"/>
          <w:color w:val="000000"/>
        </w:rPr>
        <w:t xml:space="preserve"> accurately</w:t>
      </w:r>
      <w:r w:rsidR="00B4310D" w:rsidRPr="007E0CA0">
        <w:rPr>
          <w:rFonts w:ascii="Times New Roman" w:hAnsi="Times New Roman" w:cs="Times New Roman"/>
          <w:color w:val="000000"/>
        </w:rPr>
        <w:t xml:space="preserve">; </w:t>
      </w:r>
      <w:r w:rsidR="00313405" w:rsidRPr="007E0CA0">
        <w:rPr>
          <w:rFonts w:ascii="Times New Roman" w:hAnsi="Times New Roman" w:cs="Times New Roman"/>
          <w:color w:val="000000"/>
        </w:rPr>
        <w:t xml:space="preserve">confer with district administrator and represent the district on matters related to CTE; participate in relevant professional development activities. </w:t>
      </w:r>
    </w:p>
    <w:p w14:paraId="0451239F" w14:textId="77777777" w:rsidR="0036141A" w:rsidRPr="007E0CA0" w:rsidRDefault="0036141A" w:rsidP="0036141A">
      <w:pPr>
        <w:tabs>
          <w:tab w:val="right" w:leader="dot" w:pos="9360"/>
        </w:tabs>
        <w:spacing w:after="0"/>
        <w:rPr>
          <w:rFonts w:ascii="Times New Roman" w:hAnsi="Times New Roman" w:cs="Times New Roman"/>
          <w:color w:val="000000"/>
        </w:rPr>
      </w:pPr>
    </w:p>
    <w:p w14:paraId="37D03B17" w14:textId="52571988" w:rsidR="006469CC" w:rsidRPr="007E0CA0" w:rsidRDefault="00785825" w:rsidP="006469CC">
      <w:pPr>
        <w:tabs>
          <w:tab w:val="right" w:leader="dot" w:pos="9360"/>
        </w:tabs>
        <w:spacing w:after="0"/>
        <w:rPr>
          <w:rFonts w:ascii="Times New Roman" w:hAnsi="Times New Roman" w:cs="Times New Roman"/>
          <w:color w:val="000000"/>
        </w:rPr>
      </w:pPr>
      <w:r w:rsidRPr="007E0CA0">
        <w:rPr>
          <w:rFonts w:ascii="Times New Roman" w:hAnsi="Times New Roman" w:cs="Times New Roman"/>
          <w:b/>
          <w:i/>
          <w:color w:val="000000"/>
        </w:rPr>
        <w:t>Economically Disadvantaged</w:t>
      </w:r>
      <w:r w:rsidRPr="007E0CA0">
        <w:rPr>
          <w:rFonts w:ascii="Times New Roman" w:hAnsi="Times New Roman" w:cs="Times New Roman"/>
          <w:color w:val="000000"/>
        </w:rPr>
        <w:t xml:space="preserve"> </w:t>
      </w:r>
    </w:p>
    <w:p w14:paraId="4A77C143" w14:textId="3B8F31CE" w:rsidR="00785825" w:rsidRPr="007E0CA0" w:rsidRDefault="00F02456" w:rsidP="00F02456">
      <w:pPr>
        <w:tabs>
          <w:tab w:val="right" w:leader="dot" w:pos="9360"/>
        </w:tabs>
        <w:spacing w:after="0"/>
        <w:rPr>
          <w:rFonts w:ascii="Times New Roman" w:hAnsi="Times New Roman" w:cs="Times New Roman"/>
          <w:color w:val="000000"/>
        </w:rPr>
      </w:pPr>
      <w:r>
        <w:rPr>
          <w:rFonts w:ascii="Times New Roman" w:hAnsi="Times New Roman" w:cs="Times New Roman"/>
          <w:color w:val="000000"/>
        </w:rPr>
        <w:t xml:space="preserve">Students and </w:t>
      </w:r>
      <w:r w:rsidR="006469CC" w:rsidRPr="007E0CA0">
        <w:rPr>
          <w:rFonts w:ascii="Times New Roman" w:hAnsi="Times New Roman" w:cs="Times New Roman"/>
          <w:color w:val="000000"/>
        </w:rPr>
        <w:t>F</w:t>
      </w:r>
      <w:r w:rsidR="00785825" w:rsidRPr="007E0CA0">
        <w:rPr>
          <w:rFonts w:ascii="Times New Roman" w:hAnsi="Times New Roman" w:cs="Times New Roman"/>
          <w:color w:val="000000"/>
        </w:rPr>
        <w:t>amilies, including foster children</w:t>
      </w:r>
      <w:r>
        <w:rPr>
          <w:rFonts w:ascii="Times New Roman" w:hAnsi="Times New Roman" w:cs="Times New Roman"/>
          <w:color w:val="000000"/>
        </w:rPr>
        <w:t>,</w:t>
      </w:r>
      <w:r w:rsidR="00785825" w:rsidRPr="007E0CA0">
        <w:rPr>
          <w:rFonts w:ascii="Times New Roman" w:hAnsi="Times New Roman" w:cs="Times New Roman"/>
          <w:bCs/>
          <w:color w:val="000000"/>
        </w:rPr>
        <w:t xml:space="preserve"> who</w:t>
      </w:r>
      <w:r w:rsidR="00785825" w:rsidRPr="007E0CA0">
        <w:rPr>
          <w:rFonts w:ascii="Times New Roman" w:hAnsi="Times New Roman" w:cs="Times New Roman"/>
          <w:color w:val="000000"/>
        </w:rPr>
        <w:t xml:space="preserve"> demonstrate a need based on one of the following conditions:</w:t>
      </w:r>
    </w:p>
    <w:p w14:paraId="6F3E145C" w14:textId="0A9E1A0B" w:rsidR="00785825" w:rsidRPr="00F02456" w:rsidRDefault="00785825" w:rsidP="00F02456">
      <w:pPr>
        <w:pStyle w:val="ListParagraph"/>
        <w:numPr>
          <w:ilvl w:val="0"/>
          <w:numId w:val="14"/>
        </w:numPr>
        <w:tabs>
          <w:tab w:val="right" w:leader="dot" w:pos="9360"/>
        </w:tabs>
        <w:autoSpaceDE w:val="0"/>
        <w:autoSpaceDN w:val="0"/>
        <w:adjustRightInd w:val="0"/>
        <w:spacing w:after="80"/>
        <w:rPr>
          <w:rFonts w:ascii="Times New Roman" w:hAnsi="Times New Roman" w:cs="Times New Roman"/>
          <w:color w:val="000000"/>
        </w:rPr>
      </w:pPr>
      <w:r w:rsidRPr="00F02456">
        <w:rPr>
          <w:rFonts w:ascii="Times New Roman" w:hAnsi="Times New Roman" w:cs="Times New Roman"/>
          <w:color w:val="000000"/>
        </w:rPr>
        <w:lastRenderedPageBreak/>
        <w:t>Family or student is eligible - for AFDC, Food Stamps, to be counted under Chapter 1 of Title 1 of the Elementary &amp; Secondary Education Act, or free or reduced-priced meals under the National School Lunch program;</w:t>
      </w:r>
    </w:p>
    <w:p w14:paraId="3B9FF247" w14:textId="1AA61C52" w:rsidR="00785825" w:rsidRPr="00F02456" w:rsidRDefault="00785825" w:rsidP="00F02456">
      <w:pPr>
        <w:pStyle w:val="ListParagraph"/>
        <w:numPr>
          <w:ilvl w:val="0"/>
          <w:numId w:val="14"/>
        </w:numPr>
        <w:tabs>
          <w:tab w:val="right" w:leader="dot" w:pos="9360"/>
        </w:tabs>
        <w:autoSpaceDE w:val="0"/>
        <w:autoSpaceDN w:val="0"/>
        <w:adjustRightInd w:val="0"/>
        <w:spacing w:after="80"/>
        <w:rPr>
          <w:rFonts w:ascii="Times New Roman" w:hAnsi="Times New Roman" w:cs="Times New Roman"/>
          <w:color w:val="000000"/>
        </w:rPr>
      </w:pPr>
      <w:r w:rsidRPr="00F02456">
        <w:rPr>
          <w:rFonts w:ascii="Times New Roman" w:hAnsi="Times New Roman" w:cs="Times New Roman"/>
          <w:color w:val="000000"/>
        </w:rPr>
        <w:t>Determined to be low income according to the latest data from the Dept. of Commerce; or</w:t>
      </w:r>
    </w:p>
    <w:p w14:paraId="021E5428" w14:textId="112CF886" w:rsidR="00785825" w:rsidRPr="00F02456" w:rsidRDefault="00785825" w:rsidP="00F02456">
      <w:pPr>
        <w:pStyle w:val="ListParagraph"/>
        <w:numPr>
          <w:ilvl w:val="0"/>
          <w:numId w:val="14"/>
        </w:numPr>
        <w:tabs>
          <w:tab w:val="right" w:leader="dot" w:pos="9360"/>
        </w:tabs>
        <w:autoSpaceDE w:val="0"/>
        <w:autoSpaceDN w:val="0"/>
        <w:adjustRightInd w:val="0"/>
        <w:spacing w:after="80"/>
        <w:rPr>
          <w:rFonts w:ascii="Times New Roman" w:hAnsi="Times New Roman" w:cs="Times New Roman"/>
          <w:color w:val="000000"/>
        </w:rPr>
      </w:pPr>
      <w:r w:rsidRPr="00F02456">
        <w:rPr>
          <w:rFonts w:ascii="Times New Roman" w:hAnsi="Times New Roman" w:cs="Times New Roman"/>
          <w:color w:val="000000"/>
        </w:rPr>
        <w:t>Identified as low income based upon other indices of economic status granted by the Secretary of Education. (Note: The Department of Agriculture which administers the Free or Reduced priced meals under the National School Lunch program provide</w:t>
      </w:r>
      <w:r w:rsidR="006469CC" w:rsidRPr="00F02456">
        <w:rPr>
          <w:rFonts w:ascii="Times New Roman" w:hAnsi="Times New Roman" w:cs="Times New Roman"/>
          <w:color w:val="000000"/>
        </w:rPr>
        <w:t>s</w:t>
      </w:r>
      <w:r w:rsidRPr="00F02456">
        <w:rPr>
          <w:rFonts w:ascii="Times New Roman" w:hAnsi="Times New Roman" w:cs="Times New Roman"/>
          <w:color w:val="000000"/>
        </w:rPr>
        <w:t xml:space="preserve"> a listing of students utilizing the program. It is to be emphasized that this list is strictly confidential and is to be safeguarded.)</w:t>
      </w:r>
    </w:p>
    <w:p w14:paraId="608F2525" w14:textId="77777777" w:rsidR="00785825" w:rsidRPr="007E0CA0" w:rsidRDefault="00785825" w:rsidP="00DA7CAA">
      <w:pPr>
        <w:tabs>
          <w:tab w:val="right" w:leader="dot" w:pos="9360"/>
        </w:tabs>
        <w:spacing w:after="0"/>
        <w:rPr>
          <w:rFonts w:ascii="Times New Roman" w:hAnsi="Times New Roman" w:cs="Times New Roman"/>
          <w:b/>
          <w:i/>
          <w:color w:val="000000"/>
        </w:rPr>
      </w:pPr>
    </w:p>
    <w:p w14:paraId="6E90F97F" w14:textId="77777777" w:rsidR="00785825" w:rsidRPr="00F02456" w:rsidRDefault="00785825" w:rsidP="00477510">
      <w:pPr>
        <w:tabs>
          <w:tab w:val="right" w:leader="dot" w:pos="9360"/>
        </w:tabs>
        <w:spacing w:after="0"/>
        <w:rPr>
          <w:rFonts w:ascii="Times New Roman" w:hAnsi="Times New Roman" w:cs="Times New Roman"/>
          <w:b/>
          <w:i/>
          <w:color w:val="000000"/>
        </w:rPr>
      </w:pPr>
      <w:r w:rsidRPr="00F02456">
        <w:rPr>
          <w:rFonts w:ascii="Times New Roman" w:hAnsi="Times New Roman" w:cs="Times New Roman"/>
          <w:b/>
          <w:i/>
          <w:color w:val="000000"/>
        </w:rPr>
        <w:t xml:space="preserve">English Language Learners (ELL) </w:t>
      </w:r>
    </w:p>
    <w:p w14:paraId="5430D463" w14:textId="77777777" w:rsidR="00785825" w:rsidRPr="007E0CA0" w:rsidRDefault="00477510" w:rsidP="00477510">
      <w:pPr>
        <w:tabs>
          <w:tab w:val="right" w:leader="dot" w:pos="9360"/>
        </w:tabs>
        <w:spacing w:after="80"/>
        <w:rPr>
          <w:rFonts w:ascii="Times New Roman" w:hAnsi="Times New Roman" w:cs="Times New Roman"/>
          <w:color w:val="000000"/>
        </w:rPr>
      </w:pPr>
      <w:r w:rsidRPr="007E0CA0">
        <w:rPr>
          <w:rFonts w:ascii="Times New Roman" w:hAnsi="Times New Roman" w:cs="Times New Roman"/>
          <w:color w:val="000000"/>
        </w:rPr>
        <w:t>L</w:t>
      </w:r>
      <w:r w:rsidR="00785825" w:rsidRPr="007E0CA0">
        <w:rPr>
          <w:rFonts w:ascii="Times New Roman" w:hAnsi="Times New Roman" w:cs="Times New Roman"/>
          <w:color w:val="000000"/>
        </w:rPr>
        <w:t>imited ability in speaking, reading, writing, or understanding the English language, and—</w:t>
      </w:r>
    </w:p>
    <w:p w14:paraId="7050C69C" w14:textId="1EF4CB48" w:rsidR="00785825" w:rsidRPr="00C80A03" w:rsidRDefault="00C80A03" w:rsidP="00C80A03">
      <w:pPr>
        <w:pStyle w:val="ListParagraph"/>
        <w:numPr>
          <w:ilvl w:val="0"/>
          <w:numId w:val="17"/>
        </w:numPr>
        <w:tabs>
          <w:tab w:val="right" w:leader="dot" w:pos="9360"/>
        </w:tabs>
        <w:autoSpaceDE w:val="0"/>
        <w:autoSpaceDN w:val="0"/>
        <w:adjustRightInd w:val="0"/>
        <w:spacing w:after="80"/>
        <w:rPr>
          <w:rFonts w:ascii="Times New Roman" w:hAnsi="Times New Roman" w:cs="Times New Roman"/>
          <w:color w:val="000000"/>
        </w:rPr>
      </w:pPr>
      <w:r>
        <w:rPr>
          <w:rFonts w:ascii="Times New Roman" w:hAnsi="Times New Roman" w:cs="Times New Roman"/>
          <w:color w:val="000000"/>
        </w:rPr>
        <w:t>W</w:t>
      </w:r>
      <w:r w:rsidR="00785825" w:rsidRPr="00C80A03">
        <w:rPr>
          <w:rFonts w:ascii="Times New Roman" w:hAnsi="Times New Roman" w:cs="Times New Roman"/>
          <w:color w:val="000000"/>
        </w:rPr>
        <w:t>hose native language is a language other than English; or</w:t>
      </w:r>
    </w:p>
    <w:p w14:paraId="65E0370C" w14:textId="6F5E3FDB" w:rsidR="005C623B" w:rsidRPr="00C80A03" w:rsidRDefault="00C80A03" w:rsidP="00C80A03">
      <w:pPr>
        <w:pStyle w:val="ListParagraph"/>
        <w:numPr>
          <w:ilvl w:val="0"/>
          <w:numId w:val="17"/>
        </w:numPr>
        <w:tabs>
          <w:tab w:val="right" w:leader="dot" w:pos="936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W</w:t>
      </w:r>
      <w:r w:rsidR="00785825" w:rsidRPr="00C80A03">
        <w:rPr>
          <w:rFonts w:ascii="Times New Roman" w:hAnsi="Times New Roman" w:cs="Times New Roman"/>
          <w:color w:val="000000"/>
        </w:rPr>
        <w:t>ho</w:t>
      </w:r>
      <w:r>
        <w:rPr>
          <w:rFonts w:ascii="Times New Roman" w:hAnsi="Times New Roman" w:cs="Times New Roman"/>
          <w:color w:val="000000"/>
        </w:rPr>
        <w:t>se</w:t>
      </w:r>
      <w:r w:rsidR="00785825" w:rsidRPr="00C80A03">
        <w:rPr>
          <w:rFonts w:ascii="Times New Roman" w:hAnsi="Times New Roman" w:cs="Times New Roman"/>
          <w:color w:val="000000"/>
        </w:rPr>
        <w:t xml:space="preserve"> family or community environment i</w:t>
      </w:r>
      <w:r>
        <w:rPr>
          <w:rFonts w:ascii="Times New Roman" w:hAnsi="Times New Roman" w:cs="Times New Roman"/>
          <w:color w:val="000000"/>
        </w:rPr>
        <w:t>s such that</w:t>
      </w:r>
      <w:r w:rsidR="00785825" w:rsidRPr="00C80A03">
        <w:rPr>
          <w:rFonts w:ascii="Times New Roman" w:hAnsi="Times New Roman" w:cs="Times New Roman"/>
          <w:color w:val="000000"/>
        </w:rPr>
        <w:t xml:space="preserve"> a language other than English is the dominant </w:t>
      </w:r>
      <w:proofErr w:type="gramStart"/>
      <w:r w:rsidR="00785825" w:rsidRPr="00C80A03">
        <w:rPr>
          <w:rFonts w:ascii="Times New Roman" w:hAnsi="Times New Roman" w:cs="Times New Roman"/>
          <w:color w:val="000000"/>
        </w:rPr>
        <w:t>language.</w:t>
      </w:r>
      <w:proofErr w:type="gramEnd"/>
    </w:p>
    <w:p w14:paraId="65ACA23F" w14:textId="77777777" w:rsidR="0036141A" w:rsidRPr="007E0CA0" w:rsidRDefault="0036141A" w:rsidP="0036141A">
      <w:pPr>
        <w:tabs>
          <w:tab w:val="right" w:leader="dot" w:pos="9360"/>
        </w:tabs>
        <w:autoSpaceDE w:val="0"/>
        <w:autoSpaceDN w:val="0"/>
        <w:adjustRightInd w:val="0"/>
        <w:spacing w:after="80"/>
        <w:ind w:left="720" w:hanging="360"/>
        <w:rPr>
          <w:rFonts w:ascii="Times New Roman" w:hAnsi="Times New Roman" w:cs="Times New Roman"/>
          <w:color w:val="000000"/>
        </w:rPr>
      </w:pPr>
    </w:p>
    <w:p w14:paraId="2AD93164" w14:textId="77777777" w:rsidR="00EA7237" w:rsidRPr="007E0CA0" w:rsidRDefault="0051127D" w:rsidP="00EA7237">
      <w:pPr>
        <w:spacing w:after="0"/>
        <w:rPr>
          <w:rFonts w:ascii="Times New Roman" w:hAnsi="Times New Roman" w:cs="Times New Roman"/>
          <w:b/>
          <w:i/>
        </w:rPr>
      </w:pPr>
      <w:r w:rsidRPr="007E0CA0">
        <w:rPr>
          <w:rFonts w:ascii="Times New Roman" w:hAnsi="Times New Roman" w:cs="Times New Roman"/>
          <w:b/>
          <w:i/>
        </w:rPr>
        <w:t>High</w:t>
      </w:r>
      <w:r w:rsidR="005C623B" w:rsidRPr="007E0CA0">
        <w:rPr>
          <w:rFonts w:ascii="Times New Roman" w:hAnsi="Times New Roman" w:cs="Times New Roman"/>
          <w:b/>
          <w:i/>
        </w:rPr>
        <w:t xml:space="preserve"> Skill, High</w:t>
      </w:r>
      <w:r w:rsidR="00EA7237" w:rsidRPr="007E0CA0">
        <w:rPr>
          <w:rFonts w:ascii="Times New Roman" w:hAnsi="Times New Roman" w:cs="Times New Roman"/>
          <w:b/>
          <w:i/>
        </w:rPr>
        <w:t xml:space="preserve"> Wage, High Demand Occupations</w:t>
      </w:r>
    </w:p>
    <w:p w14:paraId="1FB19C70" w14:textId="1DC955CF" w:rsidR="001E2421" w:rsidRPr="007E0CA0" w:rsidRDefault="005C623B" w:rsidP="00BB07EE">
      <w:pPr>
        <w:rPr>
          <w:rFonts w:ascii="Times New Roman" w:hAnsi="Times New Roman" w:cs="Times New Roman"/>
          <w:b/>
        </w:rPr>
      </w:pPr>
      <w:r w:rsidRPr="007E0CA0">
        <w:rPr>
          <w:rFonts w:ascii="Times New Roman" w:hAnsi="Times New Roman" w:cs="Times New Roman"/>
        </w:rPr>
        <w:t>Target</w:t>
      </w:r>
      <w:r w:rsidR="00D53816" w:rsidRPr="007E0CA0">
        <w:rPr>
          <w:rFonts w:ascii="Times New Roman" w:hAnsi="Times New Roman" w:cs="Times New Roman"/>
        </w:rPr>
        <w:t>e</w:t>
      </w:r>
      <w:r w:rsidRPr="007E0CA0">
        <w:rPr>
          <w:rFonts w:ascii="Times New Roman" w:hAnsi="Times New Roman" w:cs="Times New Roman"/>
        </w:rPr>
        <w:t xml:space="preserve">d </w:t>
      </w:r>
      <w:r w:rsidR="0036141A" w:rsidRPr="007E0CA0">
        <w:rPr>
          <w:rFonts w:ascii="Times New Roman" w:hAnsi="Times New Roman" w:cs="Times New Roman"/>
        </w:rPr>
        <w:t xml:space="preserve">occupations </w:t>
      </w:r>
      <w:r w:rsidRPr="007E0CA0">
        <w:rPr>
          <w:rFonts w:ascii="Times New Roman" w:hAnsi="Times New Roman" w:cs="Times New Roman"/>
        </w:rPr>
        <w:t>for development of programs of study.  DPI uses the definiti</w:t>
      </w:r>
      <w:r w:rsidR="00D53816" w:rsidRPr="007E0CA0">
        <w:rPr>
          <w:rFonts w:ascii="Times New Roman" w:hAnsi="Times New Roman" w:cs="Times New Roman"/>
        </w:rPr>
        <w:t>on</w:t>
      </w:r>
      <w:r w:rsidRPr="007E0CA0">
        <w:rPr>
          <w:rFonts w:ascii="Times New Roman" w:hAnsi="Times New Roman" w:cs="Times New Roman"/>
        </w:rPr>
        <w:t xml:space="preserve">s </w:t>
      </w:r>
      <w:r w:rsidR="00EE0464" w:rsidRPr="007E0CA0">
        <w:rPr>
          <w:rFonts w:ascii="Times New Roman" w:hAnsi="Times New Roman" w:cs="Times New Roman"/>
        </w:rPr>
        <w:t>provided</w:t>
      </w:r>
      <w:r w:rsidRPr="007E0CA0">
        <w:rPr>
          <w:rFonts w:ascii="Times New Roman" w:hAnsi="Times New Roman" w:cs="Times New Roman"/>
        </w:rPr>
        <w:t xml:space="preserve"> by</w:t>
      </w:r>
      <w:r w:rsidR="00EE0464" w:rsidRPr="007E0CA0">
        <w:rPr>
          <w:rFonts w:ascii="Times New Roman" w:hAnsi="Times New Roman" w:cs="Times New Roman"/>
        </w:rPr>
        <w:t xml:space="preserve"> the</w:t>
      </w:r>
      <w:r w:rsidRPr="007E0CA0">
        <w:rPr>
          <w:rFonts w:ascii="Times New Roman" w:hAnsi="Times New Roman" w:cs="Times New Roman"/>
        </w:rPr>
        <w:t xml:space="preserve"> W</w:t>
      </w:r>
      <w:r w:rsidR="00EE0464" w:rsidRPr="007E0CA0">
        <w:rPr>
          <w:rFonts w:ascii="Times New Roman" w:hAnsi="Times New Roman" w:cs="Times New Roman"/>
        </w:rPr>
        <w:t xml:space="preserve">isconsin </w:t>
      </w:r>
      <w:r w:rsidRPr="007E0CA0">
        <w:rPr>
          <w:rFonts w:ascii="Times New Roman" w:hAnsi="Times New Roman" w:cs="Times New Roman"/>
        </w:rPr>
        <w:t>T</w:t>
      </w:r>
      <w:r w:rsidR="00EE0464" w:rsidRPr="007E0CA0">
        <w:rPr>
          <w:rFonts w:ascii="Times New Roman" w:hAnsi="Times New Roman" w:cs="Times New Roman"/>
        </w:rPr>
        <w:t xml:space="preserve">echnical </w:t>
      </w:r>
      <w:r w:rsidRPr="007E0CA0">
        <w:rPr>
          <w:rFonts w:ascii="Times New Roman" w:hAnsi="Times New Roman" w:cs="Times New Roman"/>
        </w:rPr>
        <w:t>C</w:t>
      </w:r>
      <w:r w:rsidR="00EE0464" w:rsidRPr="007E0CA0">
        <w:rPr>
          <w:rFonts w:ascii="Times New Roman" w:hAnsi="Times New Roman" w:cs="Times New Roman"/>
        </w:rPr>
        <w:t xml:space="preserve">ollege </w:t>
      </w:r>
      <w:r w:rsidRPr="007E0CA0">
        <w:rPr>
          <w:rFonts w:ascii="Times New Roman" w:hAnsi="Times New Roman" w:cs="Times New Roman"/>
        </w:rPr>
        <w:t>S</w:t>
      </w:r>
      <w:r w:rsidR="00EE0464" w:rsidRPr="007E0CA0">
        <w:rPr>
          <w:rFonts w:ascii="Times New Roman" w:hAnsi="Times New Roman" w:cs="Times New Roman"/>
        </w:rPr>
        <w:t>ystem</w:t>
      </w:r>
      <w:r w:rsidRPr="007E0CA0">
        <w:rPr>
          <w:rFonts w:ascii="Times New Roman" w:hAnsi="Times New Roman" w:cs="Times New Roman"/>
        </w:rPr>
        <w:t xml:space="preserve"> office to define high skill, high wage or high demand </w:t>
      </w:r>
      <w:r w:rsidR="00D53816" w:rsidRPr="007E0CA0">
        <w:rPr>
          <w:rFonts w:ascii="Times New Roman" w:hAnsi="Times New Roman" w:cs="Times New Roman"/>
        </w:rPr>
        <w:t>occupations</w:t>
      </w:r>
      <w:r w:rsidRPr="007E0CA0">
        <w:rPr>
          <w:rFonts w:ascii="Times New Roman" w:hAnsi="Times New Roman" w:cs="Times New Roman"/>
        </w:rPr>
        <w:t xml:space="preserve">. </w:t>
      </w:r>
      <w:r w:rsidR="00EE0464" w:rsidRPr="007E0CA0">
        <w:rPr>
          <w:rFonts w:ascii="Times New Roman" w:hAnsi="Times New Roman" w:cs="Times New Roman"/>
        </w:rPr>
        <w:t xml:space="preserve">Identification of </w:t>
      </w:r>
      <w:r w:rsidR="0036141A" w:rsidRPr="007E0CA0">
        <w:rPr>
          <w:rFonts w:ascii="Times New Roman" w:hAnsi="Times New Roman" w:cs="Times New Roman"/>
        </w:rPr>
        <w:t>occupations as such</w:t>
      </w:r>
      <w:r w:rsidR="0051127D" w:rsidRPr="007E0CA0">
        <w:rPr>
          <w:rFonts w:ascii="Times New Roman" w:hAnsi="Times New Roman" w:cs="Times New Roman"/>
        </w:rPr>
        <w:t xml:space="preserve"> must be done on a regional basis (Wisconsin </w:t>
      </w:r>
      <w:r w:rsidR="00EE0464" w:rsidRPr="007E0CA0">
        <w:rPr>
          <w:rFonts w:ascii="Times New Roman" w:hAnsi="Times New Roman" w:cs="Times New Roman"/>
        </w:rPr>
        <w:t>CPA</w:t>
      </w:r>
      <w:r w:rsidR="0036141A" w:rsidRPr="007E0CA0">
        <w:rPr>
          <w:rFonts w:ascii="Times New Roman" w:hAnsi="Times New Roman" w:cs="Times New Roman"/>
        </w:rPr>
        <w:t xml:space="preserve"> IV</w:t>
      </w:r>
      <w:r w:rsidR="00EE0464" w:rsidRPr="007E0CA0">
        <w:rPr>
          <w:rFonts w:ascii="Times New Roman" w:hAnsi="Times New Roman" w:cs="Times New Roman"/>
        </w:rPr>
        <w:t xml:space="preserve"> </w:t>
      </w:r>
      <w:r w:rsidR="0051127D" w:rsidRPr="007E0CA0">
        <w:rPr>
          <w:rFonts w:ascii="Times New Roman" w:hAnsi="Times New Roman" w:cs="Times New Roman"/>
        </w:rPr>
        <w:t>State Plan)</w:t>
      </w:r>
      <w:r w:rsidR="00EE0464" w:rsidRPr="007E0CA0">
        <w:rPr>
          <w:rFonts w:ascii="Times New Roman" w:hAnsi="Times New Roman" w:cs="Times New Roman"/>
        </w:rPr>
        <w:t>.</w:t>
      </w:r>
    </w:p>
    <w:p w14:paraId="7BCB357F" w14:textId="77777777" w:rsidR="00447B7E" w:rsidRPr="00BB07EE" w:rsidRDefault="00FD1CD7" w:rsidP="00477510">
      <w:pPr>
        <w:spacing w:after="0"/>
        <w:ind w:left="720"/>
        <w:rPr>
          <w:rFonts w:ascii="Times New Roman" w:hAnsi="Times New Roman" w:cs="Times New Roman"/>
          <w:b/>
          <w:i/>
        </w:rPr>
      </w:pPr>
      <w:r w:rsidRPr="00BB07EE">
        <w:rPr>
          <w:rFonts w:ascii="Times New Roman" w:hAnsi="Times New Roman" w:cs="Times New Roman"/>
          <w:b/>
          <w:i/>
        </w:rPr>
        <w:t>High Skill</w:t>
      </w:r>
    </w:p>
    <w:p w14:paraId="3DD04DE9" w14:textId="77777777" w:rsidR="00FD1CD7" w:rsidRPr="007E0CA0" w:rsidRDefault="0036141A" w:rsidP="00477510">
      <w:pPr>
        <w:ind w:left="720"/>
        <w:rPr>
          <w:rFonts w:ascii="Times New Roman" w:hAnsi="Times New Roman" w:cs="Times New Roman"/>
        </w:rPr>
      </w:pPr>
      <w:r w:rsidRPr="007E0CA0">
        <w:rPr>
          <w:rFonts w:ascii="Times New Roman" w:hAnsi="Times New Roman" w:cs="Times New Roman"/>
        </w:rPr>
        <w:t>H</w:t>
      </w:r>
      <w:r w:rsidR="00FD1CD7" w:rsidRPr="007E0CA0">
        <w:rPr>
          <w:rFonts w:ascii="Times New Roman" w:hAnsi="Times New Roman" w:cs="Times New Roman"/>
        </w:rPr>
        <w:t xml:space="preserve">igh skills employment is that which requires some formal education or training beyond the secondary level.  By this definition, all of the postsecondary career and technical education programs available in the WTCS lead to high skill </w:t>
      </w:r>
      <w:r w:rsidR="005C623B" w:rsidRPr="007E0CA0">
        <w:rPr>
          <w:rFonts w:ascii="Times New Roman" w:hAnsi="Times New Roman" w:cs="Times New Roman"/>
        </w:rPr>
        <w:t>employment</w:t>
      </w:r>
      <w:r w:rsidR="00FD1CD7" w:rsidRPr="007E0CA0">
        <w:rPr>
          <w:rFonts w:ascii="Times New Roman" w:hAnsi="Times New Roman" w:cs="Times New Roman"/>
        </w:rPr>
        <w:t xml:space="preserve"> </w:t>
      </w:r>
    </w:p>
    <w:p w14:paraId="7B49B863" w14:textId="77777777" w:rsidR="00FD1CD7" w:rsidRPr="00BB07EE" w:rsidRDefault="00FD1CD7" w:rsidP="00477510">
      <w:pPr>
        <w:spacing w:after="0"/>
        <w:ind w:left="720"/>
        <w:rPr>
          <w:rFonts w:ascii="Times New Roman" w:hAnsi="Times New Roman" w:cs="Times New Roman"/>
          <w:b/>
          <w:i/>
        </w:rPr>
      </w:pPr>
      <w:r w:rsidRPr="00BB07EE">
        <w:rPr>
          <w:rFonts w:ascii="Times New Roman" w:hAnsi="Times New Roman" w:cs="Times New Roman"/>
          <w:b/>
          <w:i/>
        </w:rPr>
        <w:t>High Wage</w:t>
      </w:r>
    </w:p>
    <w:p w14:paraId="56339883" w14:textId="77777777" w:rsidR="00447B7E" w:rsidRPr="007E0CA0" w:rsidRDefault="0036141A" w:rsidP="00477510">
      <w:pPr>
        <w:ind w:left="720"/>
        <w:rPr>
          <w:rFonts w:ascii="Times New Roman" w:hAnsi="Times New Roman" w:cs="Times New Roman"/>
        </w:rPr>
      </w:pPr>
      <w:r w:rsidRPr="007E0CA0">
        <w:rPr>
          <w:rFonts w:ascii="Times New Roman" w:hAnsi="Times New Roman" w:cs="Times New Roman"/>
        </w:rPr>
        <w:t>O</w:t>
      </w:r>
      <w:r w:rsidR="0064469E" w:rsidRPr="007E0CA0">
        <w:rPr>
          <w:rFonts w:ascii="Times New Roman" w:hAnsi="Times New Roman" w:cs="Times New Roman"/>
        </w:rPr>
        <w:t>ccupational areas that, on average, can be expected to provide wages greater than the average for f</w:t>
      </w:r>
      <w:r w:rsidR="00D53816" w:rsidRPr="007E0CA0">
        <w:rPr>
          <w:rFonts w:ascii="Times New Roman" w:hAnsi="Times New Roman" w:cs="Times New Roman"/>
        </w:rPr>
        <w:t>ull-time employment in WI</w:t>
      </w:r>
      <w:r w:rsidR="0064469E" w:rsidRPr="007E0CA0">
        <w:rPr>
          <w:rFonts w:ascii="Times New Roman" w:hAnsi="Times New Roman" w:cs="Times New Roman"/>
        </w:rPr>
        <w:t xml:space="preserve">.  </w:t>
      </w:r>
      <w:r w:rsidR="00D53816" w:rsidRPr="007E0CA0">
        <w:rPr>
          <w:rFonts w:ascii="Times New Roman" w:hAnsi="Times New Roman" w:cs="Times New Roman"/>
        </w:rPr>
        <w:t>S</w:t>
      </w:r>
      <w:r w:rsidR="0051127D" w:rsidRPr="007E0CA0">
        <w:rPr>
          <w:rFonts w:ascii="Times New Roman" w:hAnsi="Times New Roman" w:cs="Times New Roman"/>
        </w:rPr>
        <w:t>everal sources of information</w:t>
      </w:r>
      <w:r w:rsidR="00D53816" w:rsidRPr="007E0CA0">
        <w:rPr>
          <w:rFonts w:ascii="Times New Roman" w:hAnsi="Times New Roman" w:cs="Times New Roman"/>
        </w:rPr>
        <w:t xml:space="preserve"> are considered</w:t>
      </w:r>
      <w:r w:rsidR="0011306B" w:rsidRPr="007E0CA0">
        <w:rPr>
          <w:rFonts w:ascii="Times New Roman" w:hAnsi="Times New Roman" w:cs="Times New Roman"/>
        </w:rPr>
        <w:t>,</w:t>
      </w:r>
      <w:r w:rsidR="00EE0464" w:rsidRPr="007E0CA0">
        <w:rPr>
          <w:rFonts w:ascii="Times New Roman" w:hAnsi="Times New Roman" w:cs="Times New Roman"/>
        </w:rPr>
        <w:t xml:space="preserve"> including</w:t>
      </w:r>
      <w:r w:rsidR="0051127D" w:rsidRPr="007E0CA0">
        <w:rPr>
          <w:rFonts w:ascii="Times New Roman" w:hAnsi="Times New Roman" w:cs="Times New Roman"/>
        </w:rPr>
        <w:t xml:space="preserve"> benchmarks based on D</w:t>
      </w:r>
      <w:r w:rsidR="0011306B" w:rsidRPr="007E0CA0">
        <w:rPr>
          <w:rFonts w:ascii="Times New Roman" w:hAnsi="Times New Roman" w:cs="Times New Roman"/>
        </w:rPr>
        <w:t xml:space="preserve">epartment of </w:t>
      </w:r>
      <w:r w:rsidR="0051127D" w:rsidRPr="007E0CA0">
        <w:rPr>
          <w:rFonts w:ascii="Times New Roman" w:hAnsi="Times New Roman" w:cs="Times New Roman"/>
        </w:rPr>
        <w:t>W</w:t>
      </w:r>
      <w:r w:rsidR="0011306B" w:rsidRPr="007E0CA0">
        <w:rPr>
          <w:rFonts w:ascii="Times New Roman" w:hAnsi="Times New Roman" w:cs="Times New Roman"/>
        </w:rPr>
        <w:t xml:space="preserve">orkforce </w:t>
      </w:r>
      <w:r w:rsidR="0051127D" w:rsidRPr="007E0CA0">
        <w:rPr>
          <w:rFonts w:ascii="Times New Roman" w:hAnsi="Times New Roman" w:cs="Times New Roman"/>
        </w:rPr>
        <w:t>D</w:t>
      </w:r>
      <w:r w:rsidR="0011306B" w:rsidRPr="007E0CA0">
        <w:rPr>
          <w:rFonts w:ascii="Times New Roman" w:hAnsi="Times New Roman" w:cs="Times New Roman"/>
        </w:rPr>
        <w:t xml:space="preserve">evelopment (DWD) wage data, </w:t>
      </w:r>
      <w:r w:rsidR="0051127D" w:rsidRPr="007E0CA0">
        <w:rPr>
          <w:rFonts w:ascii="Times New Roman" w:hAnsi="Times New Roman" w:cs="Times New Roman"/>
        </w:rPr>
        <w:t>DWD estimates of per capita earnings (</w:t>
      </w:r>
      <w:r w:rsidR="00EE0464" w:rsidRPr="007E0CA0">
        <w:rPr>
          <w:rFonts w:ascii="Times New Roman" w:hAnsi="Times New Roman" w:cs="Times New Roman"/>
        </w:rPr>
        <w:t xml:space="preserve">DWD </w:t>
      </w:r>
      <w:r w:rsidR="0051127D" w:rsidRPr="007E0CA0">
        <w:rPr>
          <w:rFonts w:ascii="Times New Roman" w:hAnsi="Times New Roman" w:cs="Times New Roman"/>
        </w:rPr>
        <w:t>Quarterly</w:t>
      </w:r>
      <w:r w:rsidR="00EE0464" w:rsidRPr="007E0CA0">
        <w:rPr>
          <w:rFonts w:ascii="Times New Roman" w:hAnsi="Times New Roman" w:cs="Times New Roman"/>
        </w:rPr>
        <w:t xml:space="preserve"> Census of Employment and Wages</w:t>
      </w:r>
      <w:r w:rsidR="0011306B" w:rsidRPr="007E0CA0">
        <w:rPr>
          <w:rFonts w:ascii="Times New Roman" w:hAnsi="Times New Roman" w:cs="Times New Roman"/>
        </w:rPr>
        <w:t>)</w:t>
      </w:r>
      <w:r w:rsidR="00EE0464" w:rsidRPr="007E0CA0">
        <w:rPr>
          <w:rFonts w:ascii="Times New Roman" w:hAnsi="Times New Roman" w:cs="Times New Roman"/>
        </w:rPr>
        <w:t xml:space="preserve"> </w:t>
      </w:r>
      <w:r w:rsidR="0051127D" w:rsidRPr="007E0CA0">
        <w:rPr>
          <w:rFonts w:ascii="Times New Roman" w:hAnsi="Times New Roman" w:cs="Times New Roman"/>
        </w:rPr>
        <w:t>and</w:t>
      </w:r>
      <w:r w:rsidR="0011306B" w:rsidRPr="007E0CA0">
        <w:rPr>
          <w:rFonts w:ascii="Times New Roman" w:hAnsi="Times New Roman" w:cs="Times New Roman"/>
        </w:rPr>
        <w:t xml:space="preserve"> estimates of per capita income (</w:t>
      </w:r>
      <w:r w:rsidR="0051127D" w:rsidRPr="007E0CA0">
        <w:rPr>
          <w:rFonts w:ascii="Times New Roman" w:hAnsi="Times New Roman" w:cs="Times New Roman"/>
        </w:rPr>
        <w:t>U.S. Bureau of Economic Analysis and U.S. Bureau of the Census</w:t>
      </w:r>
      <w:r w:rsidR="00EE0464" w:rsidRPr="007E0CA0">
        <w:rPr>
          <w:rFonts w:ascii="Times New Roman" w:hAnsi="Times New Roman" w:cs="Times New Roman"/>
        </w:rPr>
        <w:t>)</w:t>
      </w:r>
      <w:r w:rsidR="0051127D" w:rsidRPr="007E0CA0">
        <w:rPr>
          <w:rFonts w:ascii="Times New Roman" w:hAnsi="Times New Roman" w:cs="Times New Roman"/>
        </w:rPr>
        <w:t xml:space="preserve">. </w:t>
      </w:r>
    </w:p>
    <w:p w14:paraId="146EBED2" w14:textId="77777777" w:rsidR="005C623B" w:rsidRPr="00BB07EE" w:rsidRDefault="005C623B" w:rsidP="00477510">
      <w:pPr>
        <w:spacing w:after="0"/>
        <w:ind w:left="720"/>
        <w:rPr>
          <w:rFonts w:ascii="Times New Roman" w:hAnsi="Times New Roman" w:cs="Times New Roman"/>
          <w:b/>
          <w:i/>
        </w:rPr>
      </w:pPr>
      <w:r w:rsidRPr="00BB07EE">
        <w:rPr>
          <w:rFonts w:ascii="Times New Roman" w:hAnsi="Times New Roman" w:cs="Times New Roman"/>
          <w:b/>
          <w:i/>
        </w:rPr>
        <w:t>High Demand</w:t>
      </w:r>
    </w:p>
    <w:p w14:paraId="6D43A471" w14:textId="0568E824" w:rsidR="00BB07EE" w:rsidRPr="00C80A03" w:rsidRDefault="0011306B" w:rsidP="00C80A03">
      <w:pPr>
        <w:ind w:left="720"/>
        <w:rPr>
          <w:rFonts w:ascii="Times New Roman" w:hAnsi="Times New Roman" w:cs="Times New Roman"/>
        </w:rPr>
      </w:pPr>
      <w:r w:rsidRPr="007E0CA0">
        <w:rPr>
          <w:rFonts w:ascii="Times New Roman" w:hAnsi="Times New Roman" w:cs="Times New Roman"/>
        </w:rPr>
        <w:t>Employment</w:t>
      </w:r>
      <w:r w:rsidR="005C623B" w:rsidRPr="007E0CA0">
        <w:rPr>
          <w:rFonts w:ascii="Times New Roman" w:hAnsi="Times New Roman" w:cs="Times New Roman"/>
        </w:rPr>
        <w:t xml:space="preserve"> in areas designated by the DWD in it</w:t>
      </w:r>
      <w:r w:rsidR="00D53816" w:rsidRPr="007E0CA0">
        <w:rPr>
          <w:rFonts w:ascii="Times New Roman" w:hAnsi="Times New Roman" w:cs="Times New Roman"/>
        </w:rPr>
        <w:t>s ten ye</w:t>
      </w:r>
      <w:r w:rsidR="005C623B" w:rsidRPr="007E0CA0">
        <w:rPr>
          <w:rFonts w:ascii="Times New Roman" w:hAnsi="Times New Roman" w:cs="Times New Roman"/>
        </w:rPr>
        <w:t>ar projections as having a greater than average number of openings expected i</w:t>
      </w:r>
      <w:r w:rsidR="00D53816" w:rsidRPr="007E0CA0">
        <w:rPr>
          <w:rFonts w:ascii="Times New Roman" w:hAnsi="Times New Roman" w:cs="Times New Roman"/>
        </w:rPr>
        <w:t>n a region or in the state.</w:t>
      </w:r>
    </w:p>
    <w:p w14:paraId="1A1883A0" w14:textId="4FEDB4F3" w:rsidR="00717FEC" w:rsidRPr="007E0CA0" w:rsidRDefault="00717FEC" w:rsidP="00EE0464">
      <w:pPr>
        <w:tabs>
          <w:tab w:val="right" w:leader="dot" w:pos="9360"/>
        </w:tabs>
        <w:spacing w:after="0"/>
        <w:rPr>
          <w:rFonts w:ascii="Times New Roman" w:hAnsi="Times New Roman" w:cs="Times New Roman"/>
          <w:b/>
          <w:color w:val="000000"/>
        </w:rPr>
      </w:pPr>
      <w:r w:rsidRPr="007E0CA0">
        <w:rPr>
          <w:rFonts w:ascii="Times New Roman" w:hAnsi="Times New Roman" w:cs="Times New Roman"/>
          <w:b/>
          <w:i/>
          <w:color w:val="000000"/>
        </w:rPr>
        <w:t>Model Academic Standards</w:t>
      </w:r>
      <w:r w:rsidRPr="007E0CA0">
        <w:rPr>
          <w:rFonts w:ascii="Times New Roman" w:hAnsi="Times New Roman" w:cs="Times New Roman"/>
          <w:b/>
          <w:color w:val="000000"/>
        </w:rPr>
        <w:t xml:space="preserve"> </w:t>
      </w:r>
    </w:p>
    <w:p w14:paraId="397E4BA5" w14:textId="77777777" w:rsidR="00717FEC" w:rsidRPr="007E0CA0" w:rsidRDefault="00717FEC" w:rsidP="0011306B">
      <w:pPr>
        <w:tabs>
          <w:tab w:val="right" w:leader="dot" w:pos="9360"/>
        </w:tabs>
        <w:spacing w:after="0"/>
        <w:rPr>
          <w:rFonts w:ascii="Times New Roman" w:hAnsi="Times New Roman" w:cs="Times New Roman"/>
          <w:b/>
          <w:color w:val="000000"/>
        </w:rPr>
      </w:pPr>
      <w:r w:rsidRPr="007E0CA0">
        <w:rPr>
          <w:rFonts w:ascii="Times New Roman" w:hAnsi="Times New Roman" w:cs="Times New Roman"/>
          <w:color w:val="000000"/>
        </w:rPr>
        <w:t xml:space="preserve">Model Academic Standards specify what students should </w:t>
      </w:r>
      <w:r w:rsidR="0011306B" w:rsidRPr="007E0CA0">
        <w:rPr>
          <w:rFonts w:ascii="Times New Roman" w:hAnsi="Times New Roman" w:cs="Times New Roman"/>
          <w:color w:val="000000"/>
        </w:rPr>
        <w:t xml:space="preserve">know and be able to do. They </w:t>
      </w:r>
      <w:r w:rsidRPr="007E0CA0">
        <w:rPr>
          <w:rFonts w:ascii="Times New Roman" w:hAnsi="Times New Roman" w:cs="Times New Roman"/>
          <w:color w:val="000000"/>
        </w:rPr>
        <w:t>include content, performance, and proficiency standards.</w:t>
      </w:r>
    </w:p>
    <w:p w14:paraId="3D28CD76" w14:textId="77777777" w:rsidR="00717FEC" w:rsidRPr="007E0CA0" w:rsidRDefault="00717FEC" w:rsidP="0011306B">
      <w:pPr>
        <w:tabs>
          <w:tab w:val="right" w:leader="dot" w:pos="9360"/>
        </w:tabs>
        <w:spacing w:after="0"/>
        <w:ind w:left="720"/>
        <w:rPr>
          <w:rFonts w:ascii="Times New Roman" w:hAnsi="Times New Roman" w:cs="Times New Roman"/>
          <w:color w:val="000000"/>
        </w:rPr>
      </w:pPr>
      <w:r w:rsidRPr="007E0CA0">
        <w:rPr>
          <w:rFonts w:ascii="Times New Roman" w:hAnsi="Times New Roman" w:cs="Times New Roman"/>
          <w:b/>
          <w:color w:val="000000"/>
        </w:rPr>
        <w:t xml:space="preserve">Content Standards </w:t>
      </w:r>
      <w:r w:rsidRPr="007E0CA0">
        <w:rPr>
          <w:rFonts w:ascii="Times New Roman" w:hAnsi="Times New Roman" w:cs="Times New Roman"/>
          <w:color w:val="000000"/>
        </w:rPr>
        <w:t xml:space="preserve">refer to </w:t>
      </w:r>
      <w:r w:rsidRPr="007E0CA0">
        <w:rPr>
          <w:rFonts w:ascii="Times New Roman" w:hAnsi="Times New Roman" w:cs="Times New Roman"/>
          <w:b/>
          <w:color w:val="000000"/>
        </w:rPr>
        <w:t xml:space="preserve">what </w:t>
      </w:r>
      <w:r w:rsidRPr="007E0CA0">
        <w:rPr>
          <w:rFonts w:ascii="Times New Roman" w:hAnsi="Times New Roman" w:cs="Times New Roman"/>
          <w:color w:val="000000"/>
        </w:rPr>
        <w:t>students should know and be able to do.</w:t>
      </w:r>
    </w:p>
    <w:p w14:paraId="615EFD82" w14:textId="77777777" w:rsidR="00717FEC" w:rsidRPr="007E0CA0" w:rsidRDefault="00717FEC" w:rsidP="0011306B">
      <w:pPr>
        <w:tabs>
          <w:tab w:val="right" w:leader="dot" w:pos="9360"/>
        </w:tabs>
        <w:spacing w:after="0"/>
        <w:ind w:left="720"/>
        <w:rPr>
          <w:rFonts w:ascii="Times New Roman" w:hAnsi="Times New Roman" w:cs="Times New Roman"/>
          <w:color w:val="000000"/>
        </w:rPr>
      </w:pPr>
      <w:r w:rsidRPr="007E0CA0">
        <w:rPr>
          <w:rFonts w:ascii="Times New Roman" w:hAnsi="Times New Roman" w:cs="Times New Roman"/>
          <w:b/>
          <w:color w:val="000000"/>
        </w:rPr>
        <w:t xml:space="preserve">Performance Standards </w:t>
      </w:r>
      <w:r w:rsidRPr="007E0CA0">
        <w:rPr>
          <w:rFonts w:ascii="Times New Roman" w:hAnsi="Times New Roman" w:cs="Times New Roman"/>
          <w:color w:val="000000"/>
        </w:rPr>
        <w:t xml:space="preserve">tell </w:t>
      </w:r>
      <w:r w:rsidRPr="007E0CA0">
        <w:rPr>
          <w:rFonts w:ascii="Times New Roman" w:hAnsi="Times New Roman" w:cs="Times New Roman"/>
          <w:b/>
          <w:color w:val="000000"/>
        </w:rPr>
        <w:t>how</w:t>
      </w:r>
      <w:r w:rsidRPr="007E0CA0">
        <w:rPr>
          <w:rFonts w:ascii="Times New Roman" w:hAnsi="Times New Roman" w:cs="Times New Roman"/>
          <w:color w:val="000000"/>
        </w:rPr>
        <w:t xml:space="preserve"> students will show that they are meeting a standard.</w:t>
      </w:r>
    </w:p>
    <w:p w14:paraId="143055AC" w14:textId="77777777" w:rsidR="00717FEC" w:rsidRPr="007E0CA0" w:rsidRDefault="00717FEC" w:rsidP="008406D4">
      <w:pPr>
        <w:tabs>
          <w:tab w:val="right" w:leader="dot" w:pos="9360"/>
        </w:tabs>
        <w:spacing w:after="0"/>
        <w:ind w:left="720"/>
        <w:rPr>
          <w:rFonts w:ascii="Times New Roman" w:hAnsi="Times New Roman" w:cs="Times New Roman"/>
          <w:color w:val="000000"/>
        </w:rPr>
      </w:pPr>
      <w:r w:rsidRPr="007E0CA0">
        <w:rPr>
          <w:rFonts w:ascii="Times New Roman" w:hAnsi="Times New Roman" w:cs="Times New Roman"/>
          <w:b/>
          <w:color w:val="000000"/>
        </w:rPr>
        <w:t xml:space="preserve">Proficiency Standards </w:t>
      </w:r>
      <w:r w:rsidRPr="007E0CA0">
        <w:rPr>
          <w:rFonts w:ascii="Times New Roman" w:hAnsi="Times New Roman" w:cs="Times New Roman"/>
          <w:color w:val="000000"/>
        </w:rPr>
        <w:t xml:space="preserve">indicate </w:t>
      </w:r>
      <w:r w:rsidRPr="007E0CA0">
        <w:rPr>
          <w:rFonts w:ascii="Times New Roman" w:hAnsi="Times New Roman" w:cs="Times New Roman"/>
          <w:b/>
          <w:color w:val="000000"/>
        </w:rPr>
        <w:t>how well</w:t>
      </w:r>
      <w:r w:rsidRPr="007E0CA0">
        <w:rPr>
          <w:rFonts w:ascii="Times New Roman" w:hAnsi="Times New Roman" w:cs="Times New Roman"/>
          <w:color w:val="000000"/>
        </w:rPr>
        <w:t xml:space="preserve"> students must perform.</w:t>
      </w:r>
    </w:p>
    <w:p w14:paraId="25BE8FA0" w14:textId="77777777" w:rsidR="008406D4" w:rsidRDefault="008406D4" w:rsidP="00EE0464">
      <w:pPr>
        <w:tabs>
          <w:tab w:val="right" w:leader="dot" w:pos="9360"/>
        </w:tabs>
        <w:spacing w:after="0"/>
        <w:rPr>
          <w:rFonts w:ascii="Times New Roman" w:hAnsi="Times New Roman" w:cs="Times New Roman"/>
          <w:b/>
          <w:i/>
          <w:color w:val="000000"/>
        </w:rPr>
      </w:pPr>
    </w:p>
    <w:p w14:paraId="21DB20C8" w14:textId="0496BC32" w:rsidR="00554BEC" w:rsidRPr="007E0CA0" w:rsidRDefault="00554BEC" w:rsidP="00EE0464">
      <w:pPr>
        <w:tabs>
          <w:tab w:val="right" w:leader="dot" w:pos="9360"/>
        </w:tabs>
        <w:spacing w:after="0"/>
        <w:rPr>
          <w:rFonts w:ascii="Times New Roman" w:hAnsi="Times New Roman" w:cs="Times New Roman"/>
          <w:b/>
          <w:i/>
          <w:color w:val="000000"/>
        </w:rPr>
      </w:pPr>
      <w:r w:rsidRPr="007E0CA0">
        <w:rPr>
          <w:rFonts w:ascii="Times New Roman" w:hAnsi="Times New Roman" w:cs="Times New Roman"/>
          <w:b/>
          <w:i/>
          <w:color w:val="000000"/>
        </w:rPr>
        <w:t>Needs Assessment</w:t>
      </w:r>
    </w:p>
    <w:p w14:paraId="6E8569CD" w14:textId="343ED4C2" w:rsidR="00554BEC" w:rsidRPr="007E0CA0" w:rsidRDefault="00C55110" w:rsidP="00EE0464">
      <w:pPr>
        <w:tabs>
          <w:tab w:val="right" w:leader="dot" w:pos="9360"/>
        </w:tabs>
        <w:spacing w:after="0"/>
        <w:rPr>
          <w:rFonts w:ascii="Times New Roman" w:hAnsi="Times New Roman" w:cs="Times New Roman"/>
          <w:color w:val="000000"/>
        </w:rPr>
      </w:pPr>
      <w:r>
        <w:rPr>
          <w:rFonts w:ascii="Times New Roman" w:hAnsi="Times New Roman" w:cs="Times New Roman"/>
          <w:color w:val="000000"/>
        </w:rPr>
        <w:t>Includes documentation of</w:t>
      </w:r>
      <w:r w:rsidR="00554BEC" w:rsidRPr="007E0CA0">
        <w:rPr>
          <w:rFonts w:ascii="Times New Roman" w:hAnsi="Times New Roman" w:cs="Times New Roman"/>
          <w:color w:val="000000"/>
        </w:rPr>
        <w:t>:</w:t>
      </w:r>
    </w:p>
    <w:p w14:paraId="0F38D2D0" w14:textId="4A29CBDA" w:rsidR="00554BEC" w:rsidRPr="007E0CA0" w:rsidRDefault="00554BEC" w:rsidP="00554BEC">
      <w:pPr>
        <w:numPr>
          <w:ilvl w:val="0"/>
          <w:numId w:val="11"/>
        </w:numPr>
        <w:tabs>
          <w:tab w:val="right" w:leader="dot" w:pos="9360"/>
        </w:tabs>
        <w:spacing w:after="0"/>
        <w:rPr>
          <w:rFonts w:ascii="Times New Roman" w:hAnsi="Times New Roman" w:cs="Times New Roman"/>
          <w:color w:val="000000"/>
        </w:rPr>
      </w:pPr>
      <w:r w:rsidRPr="007E0CA0">
        <w:rPr>
          <w:rFonts w:ascii="Times New Roman" w:hAnsi="Times New Roman" w:cs="Times New Roman"/>
          <w:color w:val="000000"/>
        </w:rPr>
        <w:t>Wisconsin Labor Market information reflects a high demand for occupations r</w:t>
      </w:r>
      <w:r w:rsidR="00C55110">
        <w:rPr>
          <w:rFonts w:ascii="Times New Roman" w:hAnsi="Times New Roman" w:cs="Times New Roman"/>
          <w:color w:val="000000"/>
        </w:rPr>
        <w:t>elated to this POS in your area;</w:t>
      </w:r>
      <w:r w:rsidRPr="007E0CA0">
        <w:rPr>
          <w:rFonts w:ascii="Times New Roman" w:hAnsi="Times New Roman" w:cs="Times New Roman"/>
          <w:color w:val="000000"/>
        </w:rPr>
        <w:t xml:space="preserve"> </w:t>
      </w:r>
    </w:p>
    <w:p w14:paraId="11FC3A6D" w14:textId="67250B25" w:rsidR="00554BEC" w:rsidRPr="007E0CA0" w:rsidRDefault="00C55110" w:rsidP="00554BEC">
      <w:pPr>
        <w:numPr>
          <w:ilvl w:val="0"/>
          <w:numId w:val="11"/>
        </w:numPr>
        <w:tabs>
          <w:tab w:val="right" w:leader="dot" w:pos="9360"/>
        </w:tabs>
        <w:spacing w:after="0"/>
        <w:rPr>
          <w:rFonts w:ascii="Times New Roman" w:hAnsi="Times New Roman" w:cs="Times New Roman"/>
          <w:color w:val="000000"/>
        </w:rPr>
      </w:pPr>
      <w:r w:rsidRPr="00C80A03">
        <w:rPr>
          <w:rFonts w:ascii="Times New Roman" w:hAnsi="Times New Roman" w:cs="Times New Roman"/>
          <w:color w:val="000000" w:themeColor="text1"/>
        </w:rPr>
        <w:lastRenderedPageBreak/>
        <w:t>Additional support</w:t>
      </w:r>
      <w:r w:rsidR="00554BEC" w:rsidRPr="00C80A03">
        <w:rPr>
          <w:rFonts w:ascii="Times New Roman" w:hAnsi="Times New Roman" w:cs="Times New Roman"/>
          <w:color w:val="000000" w:themeColor="text1"/>
        </w:rPr>
        <w:t xml:space="preserve"> </w:t>
      </w:r>
      <w:r w:rsidR="00554BEC" w:rsidRPr="007E0CA0">
        <w:rPr>
          <w:rFonts w:ascii="Times New Roman" w:hAnsi="Times New Roman" w:cs="Times New Roman"/>
          <w:color w:val="000000"/>
        </w:rPr>
        <w:t>for the development and/or continued implementation/refinement of the POS</w:t>
      </w:r>
      <w:r>
        <w:rPr>
          <w:rFonts w:ascii="Times New Roman" w:hAnsi="Times New Roman" w:cs="Times New Roman"/>
          <w:color w:val="000000"/>
        </w:rPr>
        <w:t>; or</w:t>
      </w:r>
    </w:p>
    <w:p w14:paraId="5F631E5C" w14:textId="09A4040B" w:rsidR="00554BEC" w:rsidRPr="000745F5" w:rsidRDefault="00554BEC" w:rsidP="00EE0464">
      <w:pPr>
        <w:numPr>
          <w:ilvl w:val="0"/>
          <w:numId w:val="11"/>
        </w:numPr>
        <w:tabs>
          <w:tab w:val="right" w:leader="dot" w:pos="9360"/>
        </w:tabs>
        <w:spacing w:after="0"/>
        <w:rPr>
          <w:rFonts w:ascii="Times New Roman" w:hAnsi="Times New Roman" w:cs="Times New Roman"/>
          <w:color w:val="000000"/>
        </w:rPr>
      </w:pPr>
      <w:r w:rsidRPr="007E0CA0">
        <w:rPr>
          <w:rFonts w:ascii="Times New Roman" w:hAnsi="Times New Roman" w:cs="Times New Roman"/>
          <w:color w:val="000000"/>
        </w:rPr>
        <w:t>POS will lead to high skill, high wage or high demand occupations</w:t>
      </w:r>
    </w:p>
    <w:p w14:paraId="4E7FACC7" w14:textId="77777777" w:rsidR="00C80A03" w:rsidRDefault="00C80A03" w:rsidP="00EE0464">
      <w:pPr>
        <w:tabs>
          <w:tab w:val="right" w:leader="dot" w:pos="9360"/>
        </w:tabs>
        <w:spacing w:after="0"/>
        <w:rPr>
          <w:rFonts w:ascii="Times New Roman" w:hAnsi="Times New Roman" w:cs="Times New Roman"/>
          <w:b/>
          <w:i/>
          <w:color w:val="000000"/>
        </w:rPr>
      </w:pPr>
    </w:p>
    <w:p w14:paraId="789087D6" w14:textId="0DC4B5D0" w:rsidR="00717FEC" w:rsidRPr="007E0CA0" w:rsidRDefault="00BB07EE" w:rsidP="00EE0464">
      <w:pPr>
        <w:tabs>
          <w:tab w:val="right" w:leader="dot" w:pos="9360"/>
        </w:tabs>
        <w:spacing w:after="0"/>
        <w:rPr>
          <w:rFonts w:ascii="Times New Roman" w:hAnsi="Times New Roman" w:cs="Times New Roman"/>
          <w:color w:val="000000"/>
        </w:rPr>
      </w:pPr>
      <w:r>
        <w:rPr>
          <w:rFonts w:ascii="Times New Roman" w:hAnsi="Times New Roman" w:cs="Times New Roman"/>
          <w:b/>
          <w:i/>
          <w:color w:val="000000"/>
        </w:rPr>
        <w:t>Nontraditional Occupations (NTO)</w:t>
      </w:r>
      <w:r w:rsidR="00717FEC" w:rsidRPr="007E0CA0">
        <w:rPr>
          <w:rFonts w:ascii="Times New Roman" w:hAnsi="Times New Roman" w:cs="Times New Roman"/>
          <w:b/>
          <w:i/>
          <w:color w:val="000000"/>
        </w:rPr>
        <w:t xml:space="preserve"> </w:t>
      </w:r>
    </w:p>
    <w:p w14:paraId="37C4C147" w14:textId="4255BCA5" w:rsidR="007E6360" w:rsidRDefault="00717FEC" w:rsidP="00BB69D4">
      <w:pPr>
        <w:tabs>
          <w:tab w:val="right" w:leader="dot" w:pos="9360"/>
        </w:tabs>
        <w:rPr>
          <w:rFonts w:ascii="Times New Roman" w:hAnsi="Times New Roman" w:cs="Times New Roman"/>
          <w:color w:val="000000"/>
        </w:rPr>
      </w:pPr>
      <w:r w:rsidRPr="007E0CA0">
        <w:rPr>
          <w:rFonts w:ascii="Times New Roman" w:hAnsi="Times New Roman" w:cs="Times New Roman"/>
          <w:color w:val="000000"/>
        </w:rPr>
        <w:t>Individuals participating in courses or programs of study that lead to occupations or fields that have 25% or less of their gender employed within the occupation or field.</w:t>
      </w:r>
      <w:r w:rsidR="00BB69D4" w:rsidRPr="007E0CA0">
        <w:rPr>
          <w:rFonts w:ascii="Times New Roman" w:hAnsi="Times New Roman" w:cs="Times New Roman"/>
          <w:color w:val="000000"/>
        </w:rPr>
        <w:t xml:space="preserve"> Currently this includes careers in computer science, technology, and other current and </w:t>
      </w:r>
      <w:r w:rsidR="00BB07EE">
        <w:rPr>
          <w:rFonts w:ascii="Times New Roman" w:hAnsi="Times New Roman" w:cs="Times New Roman"/>
          <w:color w:val="000000"/>
        </w:rPr>
        <w:t>emerging high skill occupations.</w:t>
      </w:r>
    </w:p>
    <w:p w14:paraId="1F7C76D9" w14:textId="3C30A97A" w:rsidR="00BB07EE" w:rsidRPr="007E0CA0" w:rsidRDefault="00BB07EE" w:rsidP="00BB07EE">
      <w:pPr>
        <w:tabs>
          <w:tab w:val="right" w:leader="dot" w:pos="9360"/>
        </w:tabs>
        <w:spacing w:after="0"/>
        <w:rPr>
          <w:rFonts w:ascii="Times New Roman" w:hAnsi="Times New Roman" w:cs="Times New Roman"/>
          <w:b/>
          <w:bCs/>
          <w:color w:val="000000"/>
        </w:rPr>
      </w:pPr>
      <w:r w:rsidRPr="007E0CA0">
        <w:rPr>
          <w:rFonts w:ascii="Times New Roman" w:hAnsi="Times New Roman" w:cs="Times New Roman"/>
          <w:color w:val="000000"/>
        </w:rPr>
        <w:t>See</w:t>
      </w:r>
      <w:r w:rsidR="00992102">
        <w:rPr>
          <w:rFonts w:ascii="Times New Roman" w:hAnsi="Times New Roman" w:cs="Times New Roman"/>
          <w:color w:val="000000"/>
        </w:rPr>
        <w:t>:</w:t>
      </w:r>
      <w:r w:rsidRPr="007E0CA0">
        <w:rPr>
          <w:rFonts w:ascii="Times New Roman" w:hAnsi="Times New Roman" w:cs="Times New Roman"/>
          <w:color w:val="000000"/>
        </w:rPr>
        <w:t xml:space="preserve"> </w:t>
      </w:r>
      <w:r w:rsidRPr="007E0CA0">
        <w:rPr>
          <w:rFonts w:ascii="Times New Roman" w:hAnsi="Times New Roman" w:cs="Times New Roman"/>
          <w:b/>
          <w:bCs/>
          <w:i/>
          <w:color w:val="000000"/>
        </w:rPr>
        <w:t xml:space="preserve">Nontraditional Occupations </w:t>
      </w:r>
      <w:smartTag w:uri="urn:schemas-microsoft-com:office:smarttags" w:element="stockticker">
        <w:r w:rsidRPr="007E0CA0">
          <w:rPr>
            <w:rFonts w:ascii="Times New Roman" w:hAnsi="Times New Roman" w:cs="Times New Roman"/>
            <w:b/>
            <w:bCs/>
            <w:i/>
            <w:color w:val="000000"/>
          </w:rPr>
          <w:t>SOC</w:t>
        </w:r>
      </w:smartTag>
      <w:r w:rsidRPr="007E0CA0">
        <w:rPr>
          <w:rFonts w:ascii="Times New Roman" w:hAnsi="Times New Roman" w:cs="Times New Roman"/>
          <w:b/>
          <w:bCs/>
          <w:i/>
          <w:color w:val="000000"/>
        </w:rPr>
        <w:t>/CIP/Career Clusters/DOE Pathways Crosswalks</w:t>
      </w:r>
      <w:r w:rsidRPr="007E0CA0">
        <w:rPr>
          <w:rFonts w:ascii="Times New Roman" w:hAnsi="Times New Roman" w:cs="Times New Roman"/>
          <w:b/>
          <w:bCs/>
          <w:color w:val="000000"/>
        </w:rPr>
        <w:t xml:space="preserve"> for Females and for Males at </w:t>
      </w:r>
      <w:hyperlink r:id="rId7" w:history="1">
        <w:r w:rsidRPr="007E0CA0">
          <w:rPr>
            <w:rFonts w:ascii="Times New Roman" w:hAnsi="Times New Roman" w:cs="Times New Roman"/>
            <w:b/>
            <w:bCs/>
            <w:color w:val="0000FF"/>
            <w:u w:val="single"/>
          </w:rPr>
          <w:t>http://www.napequity.org/nape-content/uploads/NAPE-Methodology-Final-1.6.13.pdf</w:t>
        </w:r>
      </w:hyperlink>
    </w:p>
    <w:p w14:paraId="12379504" w14:textId="04E82DD7" w:rsidR="001E2421" w:rsidRPr="007E0CA0" w:rsidRDefault="001E2421" w:rsidP="009C6D5D">
      <w:pPr>
        <w:tabs>
          <w:tab w:val="right" w:leader="dot" w:pos="9360"/>
        </w:tabs>
        <w:spacing w:after="0"/>
        <w:rPr>
          <w:rFonts w:ascii="Times New Roman" w:hAnsi="Times New Roman" w:cs="Times New Roman"/>
          <w:b/>
          <w:i/>
          <w:color w:val="000000"/>
        </w:rPr>
      </w:pPr>
    </w:p>
    <w:p w14:paraId="363C51B5" w14:textId="2AF87A1F" w:rsidR="00717FEC" w:rsidRPr="007E0CA0" w:rsidRDefault="00717FEC" w:rsidP="009C6D5D">
      <w:pPr>
        <w:tabs>
          <w:tab w:val="right" w:leader="dot" w:pos="9360"/>
        </w:tabs>
        <w:spacing w:after="0"/>
        <w:rPr>
          <w:rFonts w:ascii="Times New Roman" w:hAnsi="Times New Roman" w:cs="Times New Roman"/>
          <w:color w:val="000000"/>
        </w:rPr>
      </w:pPr>
      <w:r w:rsidRPr="007E0CA0">
        <w:rPr>
          <w:rFonts w:ascii="Times New Roman" w:hAnsi="Times New Roman" w:cs="Times New Roman"/>
          <w:b/>
          <w:i/>
          <w:color w:val="000000"/>
        </w:rPr>
        <w:t>Overrepresented or Underrepresented Students</w:t>
      </w:r>
    </w:p>
    <w:p w14:paraId="7D4FC936" w14:textId="154637F0" w:rsidR="00BB07EE" w:rsidRDefault="00717FEC" w:rsidP="00BB07EE">
      <w:pPr>
        <w:tabs>
          <w:tab w:val="right" w:leader="dot" w:pos="9360"/>
        </w:tabs>
        <w:spacing w:after="0"/>
        <w:rPr>
          <w:rFonts w:ascii="Times New Roman" w:hAnsi="Times New Roman" w:cs="Times New Roman"/>
          <w:color w:val="000000"/>
        </w:rPr>
      </w:pPr>
      <w:r w:rsidRPr="007E0CA0">
        <w:rPr>
          <w:rFonts w:ascii="Times New Roman" w:hAnsi="Times New Roman" w:cs="Times New Roman"/>
          <w:color w:val="000000"/>
        </w:rPr>
        <w:t xml:space="preserve">Students in a particular course or program of study </w:t>
      </w:r>
      <w:r w:rsidR="000745F5">
        <w:rPr>
          <w:rFonts w:ascii="Times New Roman" w:hAnsi="Times New Roman" w:cs="Times New Roman"/>
          <w:color w:val="000000"/>
        </w:rPr>
        <w:t xml:space="preserve">(POS) </w:t>
      </w:r>
      <w:r w:rsidRPr="007E0CA0">
        <w:rPr>
          <w:rFonts w:ascii="Times New Roman" w:hAnsi="Times New Roman" w:cs="Times New Roman"/>
          <w:color w:val="000000"/>
        </w:rPr>
        <w:t xml:space="preserve">are over or under represented when there is disproportion between their enrollment in the school and their enrollment in the particular course or </w:t>
      </w:r>
      <w:r w:rsidR="000745F5">
        <w:rPr>
          <w:rFonts w:ascii="Times New Roman" w:hAnsi="Times New Roman" w:cs="Times New Roman"/>
          <w:color w:val="000000"/>
        </w:rPr>
        <w:t>POS</w:t>
      </w:r>
      <w:r w:rsidRPr="007E0CA0">
        <w:rPr>
          <w:rFonts w:ascii="Times New Roman" w:hAnsi="Times New Roman" w:cs="Times New Roman"/>
          <w:color w:val="000000"/>
        </w:rPr>
        <w:t>.</w:t>
      </w:r>
    </w:p>
    <w:p w14:paraId="572E307A" w14:textId="249E6E45" w:rsidR="00BB69D4" w:rsidRPr="007E0CA0" w:rsidRDefault="00BB69D4" w:rsidP="00BB69D4">
      <w:pPr>
        <w:tabs>
          <w:tab w:val="right" w:leader="dot" w:pos="9360"/>
        </w:tabs>
        <w:spacing w:after="0" w:line="240" w:lineRule="auto"/>
        <w:rPr>
          <w:rFonts w:ascii="Times New Roman" w:hAnsi="Times New Roman" w:cs="Times New Roman"/>
          <w:color w:val="000000"/>
        </w:rPr>
      </w:pPr>
    </w:p>
    <w:p w14:paraId="54E5132C" w14:textId="7EB76069" w:rsidR="00BB07EE" w:rsidRPr="007E0CA0" w:rsidRDefault="00BB07EE" w:rsidP="00BB07EE">
      <w:pPr>
        <w:tabs>
          <w:tab w:val="right" w:leader="dot" w:pos="9360"/>
        </w:tabs>
        <w:spacing w:after="0"/>
        <w:rPr>
          <w:rFonts w:ascii="Times New Roman" w:hAnsi="Times New Roman" w:cs="Times New Roman"/>
          <w:b/>
          <w:i/>
          <w:color w:val="000000"/>
        </w:rPr>
      </w:pPr>
      <w:r w:rsidRPr="007E0CA0">
        <w:rPr>
          <w:rFonts w:ascii="Times New Roman" w:hAnsi="Times New Roman" w:cs="Times New Roman"/>
          <w:b/>
          <w:i/>
          <w:color w:val="000000"/>
        </w:rPr>
        <w:t>Performance Indicators (Measure)</w:t>
      </w:r>
    </w:p>
    <w:p w14:paraId="731D51DA" w14:textId="77777777" w:rsidR="00BB07EE" w:rsidRPr="007E0CA0" w:rsidRDefault="00BB07EE" w:rsidP="00BB07EE">
      <w:pPr>
        <w:tabs>
          <w:tab w:val="right" w:leader="dot" w:pos="9360"/>
        </w:tabs>
        <w:rPr>
          <w:rFonts w:ascii="Times New Roman" w:hAnsi="Times New Roman" w:cs="Times New Roman"/>
          <w:color w:val="000000"/>
        </w:rPr>
      </w:pPr>
      <w:r w:rsidRPr="007E0CA0">
        <w:rPr>
          <w:rFonts w:ascii="Times New Roman" w:hAnsi="Times New Roman" w:cs="Times New Roman"/>
          <w:color w:val="000000"/>
        </w:rPr>
        <w:t>The required numerical measurement of Core Performance Indicators for the state/LEA based as well as the actual measure.</w:t>
      </w:r>
    </w:p>
    <w:p w14:paraId="46DA145A" w14:textId="77777777" w:rsidR="00BB07EE" w:rsidRPr="007E0CA0" w:rsidRDefault="00BB07EE" w:rsidP="00BB07EE">
      <w:pPr>
        <w:tabs>
          <w:tab w:val="right" w:leader="dot" w:pos="9360"/>
        </w:tabs>
        <w:spacing w:after="0" w:line="240" w:lineRule="auto"/>
        <w:rPr>
          <w:rFonts w:ascii="Times New Roman" w:hAnsi="Times New Roman" w:cs="Times New Roman"/>
          <w:bCs/>
          <w:color w:val="000000"/>
        </w:rPr>
      </w:pPr>
      <w:r w:rsidRPr="007E0CA0">
        <w:rPr>
          <w:rFonts w:ascii="Times New Roman" w:hAnsi="Times New Roman" w:cs="Times New Roman"/>
          <w:bCs/>
          <w:color w:val="000000"/>
        </w:rPr>
        <w:t>1S1</w:t>
      </w:r>
      <w:r w:rsidRPr="007E0CA0">
        <w:rPr>
          <w:rFonts w:ascii="Times New Roman" w:hAnsi="Times New Roman" w:cs="Times New Roman"/>
          <w:color w:val="000000"/>
        </w:rPr>
        <w:t xml:space="preserve">   </w:t>
      </w:r>
      <w:r w:rsidRPr="007E0CA0">
        <w:rPr>
          <w:rFonts w:ascii="Times New Roman" w:hAnsi="Times New Roman" w:cs="Times New Roman"/>
          <w:bCs/>
          <w:color w:val="000000"/>
        </w:rPr>
        <w:t>Academic Attainment – Reading/Language Arts</w:t>
      </w:r>
    </w:p>
    <w:p w14:paraId="374B99C9" w14:textId="77777777" w:rsidR="00BB07EE" w:rsidRPr="007E0CA0" w:rsidRDefault="00BB07EE" w:rsidP="00BB07EE">
      <w:pPr>
        <w:tabs>
          <w:tab w:val="right" w:leader="dot" w:pos="9360"/>
        </w:tabs>
        <w:spacing w:after="0" w:line="240" w:lineRule="auto"/>
        <w:rPr>
          <w:rFonts w:ascii="Times New Roman" w:hAnsi="Times New Roman" w:cs="Times New Roman"/>
          <w:bCs/>
          <w:color w:val="000000"/>
        </w:rPr>
      </w:pPr>
      <w:r w:rsidRPr="007E0CA0">
        <w:rPr>
          <w:rFonts w:ascii="Times New Roman" w:hAnsi="Times New Roman" w:cs="Times New Roman"/>
          <w:bCs/>
          <w:color w:val="000000"/>
        </w:rPr>
        <w:t xml:space="preserve">1S2   Academic Attainment – Mathematics </w:t>
      </w:r>
    </w:p>
    <w:p w14:paraId="6A578CBB" w14:textId="77777777" w:rsidR="00BB07EE" w:rsidRPr="007E0CA0" w:rsidRDefault="00BB07EE" w:rsidP="00BB07EE">
      <w:pPr>
        <w:tabs>
          <w:tab w:val="right" w:leader="dot" w:pos="9360"/>
        </w:tabs>
        <w:spacing w:after="0" w:line="240" w:lineRule="auto"/>
        <w:rPr>
          <w:rFonts w:ascii="Times New Roman" w:hAnsi="Times New Roman" w:cs="Times New Roman"/>
          <w:bCs/>
          <w:color w:val="000000"/>
        </w:rPr>
      </w:pPr>
      <w:r w:rsidRPr="007E0CA0">
        <w:rPr>
          <w:rFonts w:ascii="Times New Roman" w:hAnsi="Times New Roman" w:cs="Times New Roman"/>
          <w:bCs/>
          <w:color w:val="000000"/>
        </w:rPr>
        <w:t xml:space="preserve">2S1   Technical Skill Attainment </w:t>
      </w:r>
    </w:p>
    <w:p w14:paraId="3BBEE489" w14:textId="77777777" w:rsidR="00BB07EE" w:rsidRPr="007E0CA0" w:rsidRDefault="00BB07EE" w:rsidP="00BB07EE">
      <w:pPr>
        <w:tabs>
          <w:tab w:val="right" w:leader="dot" w:pos="9360"/>
        </w:tabs>
        <w:spacing w:after="0" w:line="240" w:lineRule="auto"/>
        <w:rPr>
          <w:rFonts w:ascii="Times New Roman" w:hAnsi="Times New Roman" w:cs="Times New Roman"/>
          <w:color w:val="000000"/>
        </w:rPr>
      </w:pPr>
      <w:r w:rsidRPr="007E0CA0">
        <w:rPr>
          <w:rFonts w:ascii="Times New Roman" w:hAnsi="Times New Roman" w:cs="Times New Roman"/>
          <w:color w:val="000000"/>
        </w:rPr>
        <w:t xml:space="preserve">3S1   Secondary School Completion </w:t>
      </w:r>
    </w:p>
    <w:p w14:paraId="25522640" w14:textId="77777777" w:rsidR="00BB07EE" w:rsidRPr="007E0CA0" w:rsidRDefault="00BB07EE" w:rsidP="00BB07EE">
      <w:pPr>
        <w:tabs>
          <w:tab w:val="right" w:leader="dot" w:pos="9360"/>
        </w:tabs>
        <w:spacing w:after="0" w:line="240" w:lineRule="auto"/>
        <w:rPr>
          <w:rFonts w:ascii="Times New Roman" w:hAnsi="Times New Roman" w:cs="Times New Roman"/>
          <w:color w:val="000000"/>
        </w:rPr>
      </w:pPr>
      <w:r w:rsidRPr="007E0CA0">
        <w:rPr>
          <w:rFonts w:ascii="Times New Roman" w:hAnsi="Times New Roman" w:cs="Times New Roman"/>
          <w:bCs/>
          <w:color w:val="000000"/>
        </w:rPr>
        <w:t>4S1</w:t>
      </w:r>
      <w:r w:rsidRPr="007E0CA0">
        <w:rPr>
          <w:rFonts w:ascii="Times New Roman" w:hAnsi="Times New Roman" w:cs="Times New Roman"/>
          <w:color w:val="000000"/>
        </w:rPr>
        <w:t xml:space="preserve">   </w:t>
      </w:r>
      <w:r w:rsidRPr="007E0CA0">
        <w:rPr>
          <w:rFonts w:ascii="Times New Roman" w:hAnsi="Times New Roman" w:cs="Times New Roman"/>
          <w:bCs/>
          <w:color w:val="000000"/>
        </w:rPr>
        <w:t>Student Graduation Rates</w:t>
      </w:r>
      <w:r w:rsidRPr="007E0CA0">
        <w:rPr>
          <w:rFonts w:ascii="Times New Roman" w:hAnsi="Times New Roman" w:cs="Times New Roman"/>
          <w:color w:val="000000"/>
        </w:rPr>
        <w:t xml:space="preserve"> </w:t>
      </w:r>
    </w:p>
    <w:p w14:paraId="5B922DDB" w14:textId="77777777" w:rsidR="00BB07EE" w:rsidRPr="007E0CA0" w:rsidRDefault="00BB07EE" w:rsidP="00BB07EE">
      <w:pPr>
        <w:tabs>
          <w:tab w:val="right" w:leader="dot" w:pos="9360"/>
        </w:tabs>
        <w:spacing w:after="0" w:line="240" w:lineRule="auto"/>
        <w:rPr>
          <w:rFonts w:ascii="Times New Roman" w:hAnsi="Times New Roman" w:cs="Times New Roman"/>
          <w:color w:val="000000"/>
        </w:rPr>
      </w:pPr>
      <w:r w:rsidRPr="007E0CA0">
        <w:rPr>
          <w:rFonts w:ascii="Times New Roman" w:hAnsi="Times New Roman" w:cs="Times New Roman"/>
          <w:bCs/>
          <w:color w:val="000000"/>
        </w:rPr>
        <w:t>5S1</w:t>
      </w:r>
      <w:r w:rsidRPr="007E0CA0">
        <w:rPr>
          <w:rFonts w:ascii="Times New Roman" w:hAnsi="Times New Roman" w:cs="Times New Roman"/>
          <w:color w:val="000000"/>
        </w:rPr>
        <w:t xml:space="preserve">   </w:t>
      </w:r>
      <w:r w:rsidRPr="007E0CA0">
        <w:rPr>
          <w:rFonts w:ascii="Times New Roman" w:hAnsi="Times New Roman" w:cs="Times New Roman"/>
          <w:bCs/>
          <w:color w:val="000000"/>
        </w:rPr>
        <w:t>Secondary</w:t>
      </w:r>
      <w:r w:rsidRPr="007E0CA0">
        <w:rPr>
          <w:rFonts w:ascii="Times New Roman" w:hAnsi="Times New Roman" w:cs="Times New Roman"/>
          <w:color w:val="000000"/>
        </w:rPr>
        <w:t xml:space="preserve"> </w:t>
      </w:r>
      <w:r w:rsidRPr="007E0CA0">
        <w:rPr>
          <w:rFonts w:ascii="Times New Roman" w:hAnsi="Times New Roman" w:cs="Times New Roman"/>
          <w:bCs/>
          <w:color w:val="000000"/>
        </w:rPr>
        <w:t>Placement</w:t>
      </w:r>
      <w:r w:rsidRPr="007E0CA0">
        <w:rPr>
          <w:rFonts w:ascii="Times New Roman" w:hAnsi="Times New Roman" w:cs="Times New Roman"/>
          <w:color w:val="000000"/>
        </w:rPr>
        <w:t xml:space="preserve"> </w:t>
      </w:r>
    </w:p>
    <w:p w14:paraId="11F604C7" w14:textId="77777777" w:rsidR="00BB07EE" w:rsidRPr="007E0CA0" w:rsidRDefault="00BB07EE" w:rsidP="00BB07EE">
      <w:pPr>
        <w:tabs>
          <w:tab w:val="right" w:leader="dot" w:pos="9360"/>
        </w:tabs>
        <w:spacing w:after="0" w:line="240" w:lineRule="auto"/>
        <w:rPr>
          <w:rFonts w:ascii="Times New Roman" w:hAnsi="Times New Roman" w:cs="Times New Roman"/>
          <w:color w:val="000000"/>
        </w:rPr>
      </w:pPr>
      <w:r w:rsidRPr="007E0CA0">
        <w:rPr>
          <w:rFonts w:ascii="Times New Roman" w:hAnsi="Times New Roman" w:cs="Times New Roman"/>
          <w:bCs/>
          <w:color w:val="000000"/>
        </w:rPr>
        <w:t>6S1</w:t>
      </w:r>
      <w:r w:rsidRPr="007E0CA0">
        <w:rPr>
          <w:rFonts w:ascii="Times New Roman" w:hAnsi="Times New Roman" w:cs="Times New Roman"/>
          <w:color w:val="000000"/>
        </w:rPr>
        <w:t xml:space="preserve">   </w:t>
      </w:r>
      <w:r w:rsidRPr="007E0CA0">
        <w:rPr>
          <w:rFonts w:ascii="Times New Roman" w:hAnsi="Times New Roman" w:cs="Times New Roman"/>
          <w:bCs/>
          <w:color w:val="000000"/>
        </w:rPr>
        <w:t xml:space="preserve">Nontraditional Participation </w:t>
      </w:r>
    </w:p>
    <w:p w14:paraId="5BC58C98" w14:textId="6D22E1E7" w:rsidR="00874EF4" w:rsidRPr="00992102" w:rsidRDefault="00BB07EE" w:rsidP="00992102">
      <w:pPr>
        <w:tabs>
          <w:tab w:val="right" w:leader="dot" w:pos="9360"/>
        </w:tabs>
        <w:spacing w:after="0" w:line="240" w:lineRule="auto"/>
        <w:rPr>
          <w:rFonts w:ascii="Times New Roman" w:hAnsi="Times New Roman" w:cs="Times New Roman"/>
          <w:bCs/>
          <w:color w:val="000000"/>
        </w:rPr>
      </w:pPr>
      <w:r w:rsidRPr="007E0CA0">
        <w:rPr>
          <w:rFonts w:ascii="Times New Roman" w:hAnsi="Times New Roman" w:cs="Times New Roman"/>
          <w:bCs/>
          <w:color w:val="000000"/>
        </w:rPr>
        <w:t>6S2</w:t>
      </w:r>
      <w:r w:rsidRPr="007E0CA0">
        <w:rPr>
          <w:rFonts w:ascii="Times New Roman" w:hAnsi="Times New Roman" w:cs="Times New Roman"/>
          <w:color w:val="000000"/>
        </w:rPr>
        <w:t xml:space="preserve">   </w:t>
      </w:r>
      <w:r w:rsidRPr="007E0CA0">
        <w:rPr>
          <w:rFonts w:ascii="Times New Roman" w:hAnsi="Times New Roman" w:cs="Times New Roman"/>
          <w:bCs/>
          <w:color w:val="000000"/>
        </w:rPr>
        <w:t>Nontraditional Completion</w:t>
      </w:r>
      <w:r w:rsidRPr="007E0CA0">
        <w:rPr>
          <w:rFonts w:ascii="Times New Roman" w:hAnsi="Times New Roman" w:cs="Times New Roman"/>
          <w:color w:val="000000"/>
        </w:rPr>
        <w:t xml:space="preserve"> </w:t>
      </w:r>
    </w:p>
    <w:p w14:paraId="22E8CEA4" w14:textId="356CCF6E" w:rsidR="00DA7CAA" w:rsidRPr="007E0CA0" w:rsidRDefault="00DA7CAA" w:rsidP="009C6D5D">
      <w:pPr>
        <w:spacing w:after="0"/>
        <w:rPr>
          <w:rFonts w:ascii="Times New Roman" w:hAnsi="Times New Roman" w:cs="Times New Roman"/>
          <w:b/>
          <w:i/>
          <w:color w:val="000000"/>
        </w:rPr>
      </w:pPr>
    </w:p>
    <w:p w14:paraId="0A82BA66" w14:textId="5A26A66D" w:rsidR="009C6D5D" w:rsidRPr="007E0CA0" w:rsidRDefault="009C6D5D" w:rsidP="009C6D5D">
      <w:pPr>
        <w:spacing w:after="0"/>
        <w:rPr>
          <w:rFonts w:ascii="Times New Roman" w:hAnsi="Times New Roman" w:cs="Times New Roman"/>
          <w:b/>
          <w:i/>
          <w:color w:val="000000"/>
        </w:rPr>
      </w:pPr>
      <w:r w:rsidRPr="007E0CA0">
        <w:rPr>
          <w:rFonts w:ascii="Times New Roman" w:hAnsi="Times New Roman" w:cs="Times New Roman"/>
          <w:b/>
          <w:i/>
          <w:color w:val="000000"/>
        </w:rPr>
        <w:t>Programs of Study</w:t>
      </w:r>
      <w:r w:rsidR="002B5F23" w:rsidRPr="007E0CA0">
        <w:rPr>
          <w:rFonts w:ascii="Times New Roman" w:hAnsi="Times New Roman" w:cs="Times New Roman"/>
          <w:b/>
          <w:i/>
          <w:color w:val="000000"/>
        </w:rPr>
        <w:t xml:space="preserve"> (POS)</w:t>
      </w:r>
    </w:p>
    <w:p w14:paraId="54358DA1" w14:textId="24343928" w:rsidR="002B5F23" w:rsidRPr="007E0CA0" w:rsidRDefault="00C80A03" w:rsidP="002B5F23">
      <w:pPr>
        <w:tabs>
          <w:tab w:val="right" w:leader="dot" w:pos="9360"/>
        </w:tabs>
        <w:spacing w:after="0"/>
        <w:rPr>
          <w:rFonts w:ascii="Times New Roman" w:hAnsi="Times New Roman" w:cs="Times New Roman"/>
          <w:iCs/>
          <w:color w:val="000000"/>
        </w:rPr>
      </w:pPr>
      <w:r w:rsidRPr="00C80A03">
        <w:rPr>
          <w:rFonts w:ascii="Times New Roman" w:hAnsi="Times New Roman" w:cs="Times New Roman"/>
          <w:iCs/>
        </w:rPr>
        <w:t>A requirement under CPA</w:t>
      </w:r>
      <w:r w:rsidR="006B5FF2" w:rsidRPr="00C80A03">
        <w:rPr>
          <w:rFonts w:ascii="Times New Roman" w:hAnsi="Times New Roman" w:cs="Times New Roman"/>
          <w:iCs/>
        </w:rPr>
        <w:t>.  A non-duplic</w:t>
      </w:r>
      <w:r w:rsidR="00F5278A" w:rsidRPr="00C80A03">
        <w:rPr>
          <w:rFonts w:ascii="Times New Roman" w:hAnsi="Times New Roman" w:cs="Times New Roman"/>
          <w:iCs/>
        </w:rPr>
        <w:t xml:space="preserve">ative sequence of academic and technical courses that includes </w:t>
      </w:r>
      <w:r w:rsidR="00F5278A">
        <w:rPr>
          <w:rFonts w:ascii="Times New Roman" w:hAnsi="Times New Roman" w:cs="Times New Roman"/>
          <w:iCs/>
          <w:color w:val="000000"/>
        </w:rPr>
        <w:t xml:space="preserve">secondary and postsecondary content and is </w:t>
      </w:r>
      <w:r w:rsidR="000F1A3B" w:rsidRPr="007E0CA0">
        <w:rPr>
          <w:rFonts w:ascii="Times New Roman" w:hAnsi="Times New Roman" w:cs="Times New Roman"/>
          <w:iCs/>
          <w:color w:val="000000"/>
        </w:rPr>
        <w:t xml:space="preserve">adopted by local education agencies and postsecondary institutions to be offered as an option </w:t>
      </w:r>
      <w:r w:rsidR="002B5F23" w:rsidRPr="007E0CA0">
        <w:rPr>
          <w:rFonts w:ascii="Times New Roman" w:hAnsi="Times New Roman" w:cs="Times New Roman"/>
          <w:iCs/>
          <w:color w:val="000000"/>
        </w:rPr>
        <w:t>to students when planning for and completing coursework for career and technical content areas</w:t>
      </w:r>
      <w:r w:rsidR="000F1A3B" w:rsidRPr="007E0CA0">
        <w:rPr>
          <w:rFonts w:ascii="Times New Roman" w:hAnsi="Times New Roman" w:cs="Times New Roman"/>
          <w:iCs/>
          <w:color w:val="000000"/>
        </w:rPr>
        <w:t xml:space="preserve"> that:</w:t>
      </w:r>
    </w:p>
    <w:p w14:paraId="108B71D4" w14:textId="77777777" w:rsidR="00F27202" w:rsidRPr="00AE3718" w:rsidRDefault="00F27202" w:rsidP="00AE3718">
      <w:pPr>
        <w:pStyle w:val="ListParagraph"/>
        <w:numPr>
          <w:ilvl w:val="0"/>
          <w:numId w:val="16"/>
        </w:numPr>
        <w:tabs>
          <w:tab w:val="right" w:leader="dot" w:pos="9360"/>
        </w:tabs>
        <w:spacing w:after="0" w:line="240" w:lineRule="auto"/>
        <w:rPr>
          <w:rFonts w:ascii="Times New Roman" w:hAnsi="Times New Roman" w:cs="Times New Roman"/>
          <w:iCs/>
          <w:color w:val="000000"/>
        </w:rPr>
      </w:pPr>
      <w:r w:rsidRPr="00AE3718">
        <w:rPr>
          <w:rFonts w:ascii="Times New Roman" w:hAnsi="Times New Roman" w:cs="Times New Roman"/>
          <w:iCs/>
          <w:color w:val="000000"/>
        </w:rPr>
        <w:t xml:space="preserve">Incorporate and align secondary and </w:t>
      </w:r>
      <w:r w:rsidR="00F873AE" w:rsidRPr="00AE3718">
        <w:rPr>
          <w:rFonts w:ascii="Times New Roman" w:hAnsi="Times New Roman" w:cs="Times New Roman"/>
          <w:iCs/>
          <w:color w:val="000000"/>
        </w:rPr>
        <w:t>p</w:t>
      </w:r>
      <w:r w:rsidRPr="00AE3718">
        <w:rPr>
          <w:rFonts w:ascii="Times New Roman" w:hAnsi="Times New Roman" w:cs="Times New Roman"/>
          <w:iCs/>
          <w:color w:val="000000"/>
        </w:rPr>
        <w:t>ostsecondary education elements</w:t>
      </w:r>
    </w:p>
    <w:p w14:paraId="509A7B3A" w14:textId="44E0E73A" w:rsidR="00F27202" w:rsidRPr="00AE3718" w:rsidRDefault="00F27202" w:rsidP="00AE3718">
      <w:pPr>
        <w:pStyle w:val="ListParagraph"/>
        <w:numPr>
          <w:ilvl w:val="0"/>
          <w:numId w:val="16"/>
        </w:numPr>
        <w:tabs>
          <w:tab w:val="right" w:leader="dot" w:pos="9360"/>
        </w:tabs>
        <w:spacing w:after="0" w:line="240" w:lineRule="auto"/>
        <w:rPr>
          <w:rFonts w:ascii="Times New Roman" w:hAnsi="Times New Roman" w:cs="Times New Roman"/>
          <w:iCs/>
          <w:color w:val="000000"/>
        </w:rPr>
      </w:pPr>
      <w:r w:rsidRPr="00AE3718">
        <w:rPr>
          <w:rFonts w:ascii="Times New Roman" w:hAnsi="Times New Roman" w:cs="Times New Roman"/>
          <w:iCs/>
          <w:color w:val="000000"/>
        </w:rPr>
        <w:t xml:space="preserve">Include </w:t>
      </w:r>
      <w:r w:rsidR="00AE3718" w:rsidRPr="00AE3718">
        <w:rPr>
          <w:rFonts w:ascii="Times New Roman" w:hAnsi="Times New Roman" w:cs="Times New Roman"/>
          <w:iCs/>
          <w:color w:val="000000"/>
        </w:rPr>
        <w:t xml:space="preserve">coherent and rigorous </w:t>
      </w:r>
      <w:r w:rsidRPr="00AE3718">
        <w:rPr>
          <w:rFonts w:ascii="Times New Roman" w:hAnsi="Times New Roman" w:cs="Times New Roman"/>
          <w:iCs/>
          <w:color w:val="000000"/>
        </w:rPr>
        <w:t>academic and CTE content in a coordinated, non-duplicative progression of courses</w:t>
      </w:r>
    </w:p>
    <w:p w14:paraId="5176362A" w14:textId="77777777" w:rsidR="00F27202" w:rsidRPr="00AE3718" w:rsidRDefault="00F27202" w:rsidP="00AE3718">
      <w:pPr>
        <w:pStyle w:val="ListParagraph"/>
        <w:numPr>
          <w:ilvl w:val="0"/>
          <w:numId w:val="16"/>
        </w:numPr>
        <w:tabs>
          <w:tab w:val="right" w:leader="dot" w:pos="9360"/>
        </w:tabs>
        <w:spacing w:after="0" w:line="240" w:lineRule="auto"/>
        <w:rPr>
          <w:rFonts w:ascii="Times New Roman" w:hAnsi="Times New Roman" w:cs="Times New Roman"/>
          <w:iCs/>
          <w:color w:val="000000"/>
        </w:rPr>
      </w:pPr>
      <w:r w:rsidRPr="00AE3718">
        <w:rPr>
          <w:rFonts w:ascii="Times New Roman" w:hAnsi="Times New Roman" w:cs="Times New Roman"/>
          <w:iCs/>
          <w:color w:val="000000"/>
        </w:rPr>
        <w:t>Offer opportunity, where appropriate, for secondary students to attain postsecondary credits.</w:t>
      </w:r>
    </w:p>
    <w:p w14:paraId="639E6016" w14:textId="33DDABB1" w:rsidR="00AE3718" w:rsidRPr="00AE3718" w:rsidRDefault="00F27202" w:rsidP="002E2128">
      <w:pPr>
        <w:pStyle w:val="ListParagraph"/>
        <w:numPr>
          <w:ilvl w:val="0"/>
          <w:numId w:val="16"/>
        </w:numPr>
        <w:tabs>
          <w:tab w:val="right" w:leader="dot" w:pos="9360"/>
        </w:tabs>
        <w:spacing w:after="0" w:line="240" w:lineRule="auto"/>
        <w:rPr>
          <w:rFonts w:ascii="Times New Roman" w:hAnsi="Times New Roman" w:cs="Times New Roman"/>
          <w:iCs/>
          <w:color w:val="000000"/>
        </w:rPr>
      </w:pPr>
      <w:r w:rsidRPr="00AE3718">
        <w:rPr>
          <w:rFonts w:ascii="Times New Roman" w:hAnsi="Times New Roman" w:cs="Times New Roman"/>
          <w:iCs/>
          <w:color w:val="000000"/>
        </w:rPr>
        <w:t>Lead to an industry-recognized credential or certificate at the postsecondary level, or an associate or baccalaureate degree.</w:t>
      </w:r>
    </w:p>
    <w:p w14:paraId="47FEABE6" w14:textId="77777777" w:rsidR="000745F5" w:rsidRDefault="000745F5" w:rsidP="002B5F23">
      <w:pPr>
        <w:tabs>
          <w:tab w:val="right" w:leader="dot" w:pos="9360"/>
        </w:tabs>
        <w:spacing w:after="0" w:line="240" w:lineRule="auto"/>
        <w:rPr>
          <w:rFonts w:ascii="Times New Roman" w:hAnsi="Times New Roman" w:cs="Times New Roman"/>
          <w:b/>
          <w:i/>
          <w:iCs/>
          <w:color w:val="000000"/>
        </w:rPr>
      </w:pPr>
    </w:p>
    <w:p w14:paraId="4CDDBB03" w14:textId="642C90D7" w:rsidR="002B5F23" w:rsidRPr="007E0CA0" w:rsidRDefault="002B5F23" w:rsidP="002B5F23">
      <w:pPr>
        <w:tabs>
          <w:tab w:val="right" w:leader="dot" w:pos="9360"/>
        </w:tabs>
        <w:spacing w:after="0" w:line="240" w:lineRule="auto"/>
        <w:rPr>
          <w:rFonts w:ascii="Times New Roman" w:hAnsi="Times New Roman" w:cs="Times New Roman"/>
          <w:b/>
          <w:i/>
          <w:iCs/>
          <w:color w:val="000000"/>
        </w:rPr>
      </w:pPr>
      <w:r w:rsidRPr="007E0CA0">
        <w:rPr>
          <w:rFonts w:ascii="Times New Roman" w:hAnsi="Times New Roman" w:cs="Times New Roman"/>
          <w:b/>
          <w:i/>
          <w:iCs/>
          <w:color w:val="000000"/>
        </w:rPr>
        <w:t>Programs of Study</w:t>
      </w:r>
      <w:r w:rsidR="00A0211D">
        <w:rPr>
          <w:rFonts w:ascii="Times New Roman" w:hAnsi="Times New Roman" w:cs="Times New Roman"/>
          <w:b/>
          <w:i/>
          <w:iCs/>
          <w:color w:val="000000"/>
        </w:rPr>
        <w:t xml:space="preserve"> (POS)</w:t>
      </w:r>
      <w:r w:rsidRPr="007E0CA0">
        <w:rPr>
          <w:rFonts w:ascii="Times New Roman" w:hAnsi="Times New Roman" w:cs="Times New Roman"/>
          <w:b/>
          <w:i/>
          <w:iCs/>
          <w:color w:val="000000"/>
        </w:rPr>
        <w:t xml:space="preserve"> </w:t>
      </w:r>
      <w:r w:rsidR="00E06789" w:rsidRPr="007E0CA0">
        <w:rPr>
          <w:rFonts w:ascii="Times New Roman" w:hAnsi="Times New Roman" w:cs="Times New Roman"/>
          <w:b/>
          <w:i/>
          <w:iCs/>
          <w:color w:val="000000"/>
        </w:rPr>
        <w:t xml:space="preserve">Implementation </w:t>
      </w:r>
      <w:hyperlink r:id="rId8" w:history="1">
        <w:r w:rsidRPr="00A0211D">
          <w:rPr>
            <w:rStyle w:val="Hyperlink"/>
            <w:rFonts w:ascii="Times New Roman" w:hAnsi="Times New Roman" w:cs="Times New Roman"/>
            <w:b/>
            <w:i/>
            <w:iCs/>
          </w:rPr>
          <w:t>Rubric</w:t>
        </w:r>
      </w:hyperlink>
    </w:p>
    <w:p w14:paraId="36594A56" w14:textId="21B789D3" w:rsidR="008406D4" w:rsidRPr="007E0CA0" w:rsidRDefault="00ED4AF5" w:rsidP="008406D4">
      <w:pPr>
        <w:spacing w:after="0"/>
        <w:rPr>
          <w:rFonts w:ascii="Times New Roman" w:hAnsi="Times New Roman" w:cs="Times New Roman"/>
        </w:rPr>
      </w:pPr>
      <w:r w:rsidRPr="007E0CA0">
        <w:rPr>
          <w:rFonts w:ascii="Times New Roman" w:hAnsi="Times New Roman" w:cs="Times New Roman"/>
        </w:rPr>
        <w:t>Framework that</w:t>
      </w:r>
      <w:r w:rsidR="00E06789" w:rsidRPr="007E0CA0">
        <w:rPr>
          <w:rFonts w:ascii="Times New Roman" w:hAnsi="Times New Roman" w:cs="Times New Roman"/>
        </w:rPr>
        <w:t xml:space="preserve"> aligns POS elements with the components that must be included in every phase of development, implementation and refinement of a POS</w:t>
      </w:r>
      <w:r w:rsidR="008406D4">
        <w:rPr>
          <w:rFonts w:ascii="Times New Roman" w:hAnsi="Times New Roman" w:cs="Times New Roman"/>
        </w:rPr>
        <w:t xml:space="preserve"> (</w:t>
      </w:r>
      <w:r w:rsidR="008406D4" w:rsidRPr="007E0CA0">
        <w:rPr>
          <w:rFonts w:ascii="Times New Roman" w:hAnsi="Times New Roman" w:cs="Times New Roman"/>
        </w:rPr>
        <w:t xml:space="preserve">A </w:t>
      </w:r>
      <w:r w:rsidR="008406D4" w:rsidRPr="007E0CA0">
        <w:rPr>
          <w:rFonts w:ascii="Times New Roman" w:hAnsi="Times New Roman" w:cs="Times New Roman"/>
          <w:b/>
          <w:i/>
        </w:rPr>
        <w:t>fully operational</w:t>
      </w:r>
      <w:r w:rsidR="008406D4" w:rsidRPr="007E0CA0">
        <w:rPr>
          <w:rFonts w:ascii="Times New Roman" w:hAnsi="Times New Roman" w:cs="Times New Roman"/>
        </w:rPr>
        <w:t xml:space="preserve"> POS is </w:t>
      </w:r>
      <w:r w:rsidR="008406D4">
        <w:rPr>
          <w:rFonts w:ascii="Times New Roman" w:hAnsi="Times New Roman" w:cs="Times New Roman"/>
        </w:rPr>
        <w:t>one that is</w:t>
      </w:r>
      <w:r w:rsidR="008406D4" w:rsidRPr="007E0CA0">
        <w:rPr>
          <w:rFonts w:ascii="Times New Roman" w:hAnsi="Times New Roman" w:cs="Times New Roman"/>
        </w:rPr>
        <w:t xml:space="preserve"> implemented or </w:t>
      </w:r>
      <w:r w:rsidR="008406D4">
        <w:rPr>
          <w:rFonts w:ascii="Times New Roman" w:hAnsi="Times New Roman" w:cs="Times New Roman"/>
        </w:rPr>
        <w:t>in the process of being refined):</w:t>
      </w:r>
    </w:p>
    <w:p w14:paraId="1FA879D5" w14:textId="77777777" w:rsidR="000745F5" w:rsidRDefault="000745F5" w:rsidP="002E2128">
      <w:pPr>
        <w:spacing w:after="0"/>
        <w:rPr>
          <w:rFonts w:ascii="Times New Roman" w:hAnsi="Times New Roman" w:cs="Times New Roman"/>
          <w:b/>
          <w:i/>
        </w:rPr>
      </w:pPr>
    </w:p>
    <w:p w14:paraId="213FF9A7" w14:textId="101563F5" w:rsidR="00DA7CAA" w:rsidRPr="007E0CA0" w:rsidRDefault="00DA7CAA" w:rsidP="002E2128">
      <w:pPr>
        <w:spacing w:after="0"/>
        <w:rPr>
          <w:rFonts w:ascii="Times New Roman" w:hAnsi="Times New Roman" w:cs="Times New Roman"/>
          <w:b/>
          <w:i/>
        </w:rPr>
      </w:pPr>
      <w:r w:rsidRPr="007E0CA0">
        <w:rPr>
          <w:rFonts w:ascii="Times New Roman" w:hAnsi="Times New Roman" w:cs="Times New Roman"/>
          <w:b/>
          <w:i/>
        </w:rPr>
        <w:t xml:space="preserve">Required use of Funds: </w:t>
      </w:r>
    </w:p>
    <w:p w14:paraId="2E593F41" w14:textId="33238142" w:rsidR="00DA7CAA" w:rsidRPr="007E0CA0" w:rsidRDefault="00DA7CAA" w:rsidP="00DA7CAA">
      <w:pPr>
        <w:autoSpaceDE w:val="0"/>
        <w:autoSpaceDN w:val="0"/>
        <w:adjustRightInd w:val="0"/>
        <w:spacing w:after="0" w:line="240" w:lineRule="auto"/>
        <w:rPr>
          <w:rFonts w:ascii="Times New Roman" w:hAnsi="Times New Roman" w:cs="Times New Roman"/>
        </w:rPr>
      </w:pPr>
      <w:r w:rsidRPr="007E0CA0">
        <w:rPr>
          <w:rFonts w:ascii="Times New Roman" w:hAnsi="Times New Roman" w:cs="Times New Roman"/>
        </w:rPr>
        <w:t xml:space="preserve">Any eligible recipient desiring CPA financial assistance shall support </w:t>
      </w:r>
      <w:r w:rsidR="00A0211D">
        <w:rPr>
          <w:rFonts w:ascii="Times New Roman" w:hAnsi="Times New Roman" w:cs="Times New Roman"/>
        </w:rPr>
        <w:t>the federally r</w:t>
      </w:r>
      <w:r w:rsidRPr="007E0CA0">
        <w:rPr>
          <w:rFonts w:ascii="Times New Roman" w:hAnsi="Times New Roman" w:cs="Times New Roman"/>
        </w:rPr>
        <w:t>equired activities that are used to support career and technical education programs</w:t>
      </w:r>
      <w:r w:rsidR="00A0211D">
        <w:rPr>
          <w:rFonts w:ascii="Times New Roman" w:hAnsi="Times New Roman" w:cs="Times New Roman"/>
        </w:rPr>
        <w:t>.</w:t>
      </w:r>
      <w:r w:rsidRPr="007E0CA0">
        <w:rPr>
          <w:rFonts w:ascii="Times New Roman" w:hAnsi="Times New Roman" w:cs="Times New Roman"/>
        </w:rPr>
        <w:t xml:space="preserve"> </w:t>
      </w:r>
    </w:p>
    <w:p w14:paraId="24671291" w14:textId="77777777" w:rsidR="00DA7CAA" w:rsidRPr="007E0CA0" w:rsidRDefault="00DA7CAA" w:rsidP="002E2128">
      <w:pPr>
        <w:spacing w:after="0"/>
        <w:rPr>
          <w:rFonts w:ascii="Times New Roman" w:hAnsi="Times New Roman" w:cs="Times New Roman"/>
        </w:rPr>
      </w:pPr>
    </w:p>
    <w:p w14:paraId="5F279A2C" w14:textId="77777777" w:rsidR="00B06708" w:rsidRPr="007E0CA0" w:rsidRDefault="00B06708" w:rsidP="003A21C3">
      <w:pPr>
        <w:tabs>
          <w:tab w:val="right" w:leader="dot" w:pos="9360"/>
        </w:tabs>
        <w:spacing w:after="0"/>
        <w:rPr>
          <w:rFonts w:ascii="Times New Roman" w:hAnsi="Times New Roman" w:cs="Times New Roman"/>
          <w:color w:val="000000"/>
        </w:rPr>
      </w:pPr>
      <w:r w:rsidRPr="007E0CA0">
        <w:rPr>
          <w:rFonts w:ascii="Times New Roman" w:hAnsi="Times New Roman" w:cs="Times New Roman"/>
          <w:b/>
          <w:i/>
          <w:color w:val="000000"/>
        </w:rPr>
        <w:lastRenderedPageBreak/>
        <w:t>Stakeholders</w:t>
      </w:r>
    </w:p>
    <w:p w14:paraId="3DB55477" w14:textId="030A9A46" w:rsidR="002E2128" w:rsidRPr="002E2128" w:rsidRDefault="003A21C3" w:rsidP="002E2128">
      <w:pPr>
        <w:tabs>
          <w:tab w:val="right" w:leader="dot" w:pos="9360"/>
        </w:tabs>
        <w:spacing w:after="0"/>
        <w:rPr>
          <w:rFonts w:ascii="Times New Roman" w:hAnsi="Times New Roman" w:cs="Times New Roman"/>
          <w:color w:val="000000"/>
        </w:rPr>
      </w:pPr>
      <w:r w:rsidRPr="007E0CA0">
        <w:rPr>
          <w:rFonts w:ascii="Times New Roman" w:hAnsi="Times New Roman" w:cs="Times New Roman"/>
          <w:color w:val="000000"/>
        </w:rPr>
        <w:t xml:space="preserve">Individuals, groups or organizations that have a “stake in” the outcomes of preK-16 education. This includes, </w:t>
      </w:r>
      <w:r w:rsidR="00B06708" w:rsidRPr="007E0CA0">
        <w:rPr>
          <w:rFonts w:ascii="Times New Roman" w:hAnsi="Times New Roman" w:cs="Times New Roman"/>
          <w:color w:val="000000"/>
        </w:rPr>
        <w:t>partners,</w:t>
      </w:r>
      <w:r w:rsidR="00EF7EC7" w:rsidRPr="007E0CA0">
        <w:rPr>
          <w:rFonts w:ascii="Times New Roman" w:hAnsi="Times New Roman" w:cs="Times New Roman"/>
          <w:color w:val="000000"/>
        </w:rPr>
        <w:t xml:space="preserve"> </w:t>
      </w:r>
      <w:r w:rsidR="00EA530C" w:rsidRPr="007E0CA0">
        <w:rPr>
          <w:rFonts w:ascii="Times New Roman" w:hAnsi="Times New Roman" w:cs="Times New Roman"/>
          <w:color w:val="000000"/>
        </w:rPr>
        <w:t>parents, students</w:t>
      </w:r>
      <w:r w:rsidR="00FC0489" w:rsidRPr="007E0CA0">
        <w:rPr>
          <w:rFonts w:ascii="Times New Roman" w:hAnsi="Times New Roman" w:cs="Times New Roman"/>
          <w:color w:val="000000"/>
        </w:rPr>
        <w:t xml:space="preserve">, </w:t>
      </w:r>
      <w:r w:rsidR="00EF7EC7" w:rsidRPr="007E0CA0">
        <w:rPr>
          <w:rFonts w:ascii="Times New Roman" w:hAnsi="Times New Roman" w:cs="Times New Roman"/>
          <w:color w:val="000000"/>
        </w:rPr>
        <w:t xml:space="preserve">labor organizations, representatives of special populations, school administrators, educators and </w:t>
      </w:r>
      <w:r w:rsidR="009C6D5D" w:rsidRPr="007E0CA0">
        <w:rPr>
          <w:rFonts w:ascii="Times New Roman" w:hAnsi="Times New Roman" w:cs="Times New Roman"/>
          <w:color w:val="000000"/>
        </w:rPr>
        <w:t xml:space="preserve">school </w:t>
      </w:r>
      <w:r w:rsidR="00EF7EC7" w:rsidRPr="007E0CA0">
        <w:rPr>
          <w:rFonts w:ascii="Times New Roman" w:hAnsi="Times New Roman" w:cs="Times New Roman"/>
          <w:color w:val="000000"/>
        </w:rPr>
        <w:t>counselors and other interested individuals</w:t>
      </w:r>
      <w:r w:rsidR="00EA530C" w:rsidRPr="007E0CA0">
        <w:rPr>
          <w:rFonts w:ascii="Times New Roman" w:hAnsi="Times New Roman" w:cs="Times New Roman"/>
          <w:color w:val="000000"/>
        </w:rPr>
        <w:t>.</w:t>
      </w:r>
      <w:r w:rsidR="009C6D5D" w:rsidRPr="007E0CA0">
        <w:rPr>
          <w:rFonts w:ascii="Times New Roman" w:hAnsi="Times New Roman" w:cs="Times New Roman"/>
          <w:color w:val="000000"/>
        </w:rPr>
        <w:t xml:space="preserve">  Required to be involved in activities related to the development, implementation and evaluation of CTE programs.</w:t>
      </w:r>
    </w:p>
    <w:p w14:paraId="2CCC6753" w14:textId="3B0B5B2B" w:rsidR="003A21C3" w:rsidRPr="007E0CA0" w:rsidRDefault="00B45CF0" w:rsidP="00A0211D">
      <w:pPr>
        <w:spacing w:before="240" w:after="0"/>
        <w:rPr>
          <w:rFonts w:ascii="Times New Roman" w:hAnsi="Times New Roman" w:cs="Times New Roman"/>
          <w:b/>
        </w:rPr>
      </w:pPr>
      <w:r w:rsidRPr="007E0CA0">
        <w:rPr>
          <w:rFonts w:ascii="Times New Roman" w:hAnsi="Times New Roman" w:cs="Times New Roman"/>
          <w:b/>
          <w:i/>
        </w:rPr>
        <w:t xml:space="preserve">Standards </w:t>
      </w:r>
    </w:p>
    <w:p w14:paraId="38A4B48B" w14:textId="081B5AE2" w:rsidR="00B45CF0" w:rsidRPr="007E0CA0" w:rsidRDefault="003A21C3" w:rsidP="002E2128">
      <w:pPr>
        <w:spacing w:after="0"/>
        <w:rPr>
          <w:rFonts w:ascii="Times New Roman" w:hAnsi="Times New Roman" w:cs="Times New Roman"/>
        </w:rPr>
      </w:pPr>
      <w:r w:rsidRPr="007E0CA0">
        <w:rPr>
          <w:rFonts w:ascii="Times New Roman" w:hAnsi="Times New Roman" w:cs="Times New Roman"/>
        </w:rPr>
        <w:t>S</w:t>
      </w:r>
      <w:r w:rsidR="00B45CF0" w:rsidRPr="007E0CA0">
        <w:rPr>
          <w:rFonts w:ascii="Times New Roman" w:hAnsi="Times New Roman" w:cs="Times New Roman"/>
        </w:rPr>
        <w:t xml:space="preserve">pecify what students should know and be able to do.  </w:t>
      </w:r>
    </w:p>
    <w:p w14:paraId="21AF06B9" w14:textId="77777777" w:rsidR="00B45CF0" w:rsidRPr="007E0CA0" w:rsidRDefault="003419B1" w:rsidP="007E6360">
      <w:pPr>
        <w:spacing w:after="0"/>
        <w:ind w:left="720"/>
        <w:rPr>
          <w:rFonts w:ascii="Times New Roman" w:hAnsi="Times New Roman" w:cs="Times New Roman"/>
        </w:rPr>
      </w:pPr>
      <w:r w:rsidRPr="007E0CA0">
        <w:rPr>
          <w:rFonts w:ascii="Times New Roman" w:hAnsi="Times New Roman" w:cs="Times New Roman"/>
        </w:rPr>
        <w:t xml:space="preserve">Content:  </w:t>
      </w:r>
      <w:r w:rsidRPr="007E0CA0">
        <w:rPr>
          <w:rFonts w:ascii="Times New Roman" w:hAnsi="Times New Roman" w:cs="Times New Roman"/>
          <w:b/>
        </w:rPr>
        <w:t xml:space="preserve">What </w:t>
      </w:r>
      <w:r w:rsidRPr="007E0CA0">
        <w:rPr>
          <w:rFonts w:ascii="Times New Roman" w:hAnsi="Times New Roman" w:cs="Times New Roman"/>
        </w:rPr>
        <w:t>students should k</w:t>
      </w:r>
      <w:r w:rsidR="00B45CF0" w:rsidRPr="007E0CA0">
        <w:rPr>
          <w:rFonts w:ascii="Times New Roman" w:hAnsi="Times New Roman" w:cs="Times New Roman"/>
        </w:rPr>
        <w:t>now and be able to do.</w:t>
      </w:r>
    </w:p>
    <w:p w14:paraId="52A1B2F5" w14:textId="77777777" w:rsidR="00B45CF0" w:rsidRPr="007E0CA0" w:rsidRDefault="00B45CF0" w:rsidP="007E6360">
      <w:pPr>
        <w:spacing w:after="0"/>
        <w:rPr>
          <w:rFonts w:ascii="Times New Roman" w:hAnsi="Times New Roman" w:cs="Times New Roman"/>
        </w:rPr>
      </w:pPr>
      <w:r w:rsidRPr="007E0CA0">
        <w:rPr>
          <w:rFonts w:ascii="Times New Roman" w:hAnsi="Times New Roman" w:cs="Times New Roman"/>
        </w:rPr>
        <w:tab/>
        <w:t xml:space="preserve">Performance: Tell </w:t>
      </w:r>
      <w:r w:rsidRPr="007E0CA0">
        <w:rPr>
          <w:rFonts w:ascii="Times New Roman" w:hAnsi="Times New Roman" w:cs="Times New Roman"/>
          <w:b/>
        </w:rPr>
        <w:t xml:space="preserve">how </w:t>
      </w:r>
      <w:r w:rsidRPr="007E0CA0">
        <w:rPr>
          <w:rFonts w:ascii="Times New Roman" w:hAnsi="Times New Roman" w:cs="Times New Roman"/>
        </w:rPr>
        <w:t>students will show that they are meeting a standard</w:t>
      </w:r>
    </w:p>
    <w:p w14:paraId="205B5359" w14:textId="1DE10973" w:rsidR="00B45CF0" w:rsidRPr="007E0CA0" w:rsidRDefault="003419B1" w:rsidP="007E6360">
      <w:pPr>
        <w:spacing w:after="0"/>
        <w:rPr>
          <w:rFonts w:ascii="Times New Roman" w:hAnsi="Times New Roman" w:cs="Times New Roman"/>
        </w:rPr>
      </w:pPr>
      <w:r w:rsidRPr="007E0CA0">
        <w:rPr>
          <w:rFonts w:ascii="Times New Roman" w:hAnsi="Times New Roman" w:cs="Times New Roman"/>
        </w:rPr>
        <w:t xml:space="preserve">  </w:t>
      </w:r>
      <w:r w:rsidRPr="007E0CA0">
        <w:rPr>
          <w:rFonts w:ascii="Times New Roman" w:hAnsi="Times New Roman" w:cs="Times New Roman"/>
        </w:rPr>
        <w:tab/>
      </w:r>
      <w:r w:rsidR="00B45CF0" w:rsidRPr="007E0CA0">
        <w:rPr>
          <w:rFonts w:ascii="Times New Roman" w:hAnsi="Times New Roman" w:cs="Times New Roman"/>
        </w:rPr>
        <w:t xml:space="preserve">Proficiency:  Indicate </w:t>
      </w:r>
      <w:r w:rsidR="00B45CF0" w:rsidRPr="007E0CA0">
        <w:rPr>
          <w:rFonts w:ascii="Times New Roman" w:hAnsi="Times New Roman" w:cs="Times New Roman"/>
          <w:b/>
        </w:rPr>
        <w:t>how well</w:t>
      </w:r>
      <w:r w:rsidR="00B45CF0" w:rsidRPr="007E0CA0">
        <w:rPr>
          <w:rFonts w:ascii="Times New Roman" w:hAnsi="Times New Roman" w:cs="Times New Roman"/>
        </w:rPr>
        <w:t xml:space="preserve"> </w:t>
      </w:r>
      <w:r w:rsidR="007E0CA0" w:rsidRPr="007E0CA0">
        <w:rPr>
          <w:rFonts w:ascii="Times New Roman" w:hAnsi="Times New Roman" w:cs="Times New Roman"/>
        </w:rPr>
        <w:t>students</w:t>
      </w:r>
      <w:r w:rsidR="00B45CF0" w:rsidRPr="007E0CA0">
        <w:rPr>
          <w:rFonts w:ascii="Times New Roman" w:hAnsi="Times New Roman" w:cs="Times New Roman"/>
        </w:rPr>
        <w:t xml:space="preserve"> </w:t>
      </w:r>
      <w:r w:rsidR="007E0CA0" w:rsidRPr="007E0CA0">
        <w:rPr>
          <w:rFonts w:ascii="Times New Roman" w:hAnsi="Times New Roman" w:cs="Times New Roman"/>
        </w:rPr>
        <w:t>must</w:t>
      </w:r>
      <w:r w:rsidR="00B45CF0" w:rsidRPr="007E0CA0">
        <w:rPr>
          <w:rFonts w:ascii="Times New Roman" w:hAnsi="Times New Roman" w:cs="Times New Roman"/>
        </w:rPr>
        <w:t xml:space="preserve"> perform</w:t>
      </w:r>
    </w:p>
    <w:p w14:paraId="6A9937D9" w14:textId="77777777" w:rsidR="007E6360" w:rsidRPr="007E0CA0" w:rsidRDefault="007E6360" w:rsidP="002E2128">
      <w:pPr>
        <w:spacing w:after="0"/>
        <w:rPr>
          <w:rFonts w:ascii="Times New Roman" w:hAnsi="Times New Roman" w:cs="Times New Roman"/>
          <w:b/>
        </w:rPr>
      </w:pPr>
    </w:p>
    <w:p w14:paraId="13007AB8" w14:textId="77777777" w:rsidR="003A21C3" w:rsidRPr="007E0CA0" w:rsidRDefault="003A21C3" w:rsidP="003A21C3">
      <w:pPr>
        <w:tabs>
          <w:tab w:val="right" w:leader="dot" w:pos="9360"/>
        </w:tabs>
        <w:autoSpaceDE w:val="0"/>
        <w:autoSpaceDN w:val="0"/>
        <w:adjustRightInd w:val="0"/>
        <w:spacing w:after="0"/>
        <w:rPr>
          <w:rFonts w:ascii="Times New Roman" w:hAnsi="Times New Roman" w:cs="Times New Roman"/>
          <w:color w:val="000000"/>
        </w:rPr>
      </w:pPr>
      <w:r w:rsidRPr="007E0CA0">
        <w:rPr>
          <w:rFonts w:ascii="Times New Roman" w:hAnsi="Times New Roman" w:cs="Times New Roman"/>
          <w:b/>
          <w:i/>
          <w:color w:val="000000"/>
        </w:rPr>
        <w:t>Special Populations</w:t>
      </w:r>
    </w:p>
    <w:p w14:paraId="14709420" w14:textId="0FC04E13" w:rsidR="003A21C3" w:rsidRPr="007E0CA0" w:rsidRDefault="00A0211D" w:rsidP="00B70BCF">
      <w:pPr>
        <w:tabs>
          <w:tab w:val="right" w:leader="dot" w:pos="936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For purposes of the Carl Perkins Act IV, </w:t>
      </w:r>
      <w:r w:rsidR="003A21C3" w:rsidRPr="007E0CA0">
        <w:rPr>
          <w:rFonts w:ascii="Times New Roman" w:hAnsi="Times New Roman" w:cs="Times New Roman"/>
          <w:color w:val="000000"/>
        </w:rPr>
        <w:t xml:space="preserve">Special Populations' </w:t>
      </w:r>
      <w:r w:rsidR="00992102">
        <w:rPr>
          <w:rFonts w:ascii="Times New Roman" w:hAnsi="Times New Roman" w:cs="Times New Roman"/>
          <w:color w:val="000000"/>
        </w:rPr>
        <w:t>refer to the</w:t>
      </w:r>
      <w:r w:rsidR="003A21C3" w:rsidRPr="007E0CA0">
        <w:rPr>
          <w:rFonts w:ascii="Times New Roman" w:hAnsi="Times New Roman" w:cs="Times New Roman"/>
          <w:color w:val="000000"/>
        </w:rPr>
        <w:t xml:space="preserve"> following</w:t>
      </w:r>
      <w:r w:rsidR="00992102">
        <w:rPr>
          <w:rFonts w:ascii="Times New Roman" w:hAnsi="Times New Roman" w:cs="Times New Roman"/>
          <w:color w:val="000000"/>
        </w:rPr>
        <w:t xml:space="preserve"> student characteristics</w:t>
      </w:r>
      <w:r w:rsidR="003A21C3" w:rsidRPr="007E0CA0">
        <w:rPr>
          <w:rFonts w:ascii="Times New Roman" w:hAnsi="Times New Roman" w:cs="Times New Roman"/>
          <w:color w:val="000000"/>
        </w:rPr>
        <w:t>:</w:t>
      </w:r>
    </w:p>
    <w:p w14:paraId="3DEF5AB4" w14:textId="77777777" w:rsidR="003A21C3" w:rsidRPr="007E0CA0" w:rsidRDefault="003A21C3" w:rsidP="00B70BCF">
      <w:pPr>
        <w:tabs>
          <w:tab w:val="right" w:leader="dot" w:pos="9360"/>
        </w:tabs>
        <w:autoSpaceDE w:val="0"/>
        <w:autoSpaceDN w:val="0"/>
        <w:adjustRightInd w:val="0"/>
        <w:spacing w:after="0"/>
        <w:ind w:left="720"/>
        <w:rPr>
          <w:rFonts w:ascii="Times New Roman" w:hAnsi="Times New Roman" w:cs="Times New Roman"/>
          <w:color w:val="000000"/>
        </w:rPr>
      </w:pPr>
      <w:r w:rsidRPr="007E0CA0">
        <w:rPr>
          <w:rFonts w:ascii="Times New Roman" w:hAnsi="Times New Roman" w:cs="Times New Roman"/>
          <w:color w:val="000000"/>
        </w:rPr>
        <w:t xml:space="preserve">(A) </w:t>
      </w:r>
      <w:proofErr w:type="gramStart"/>
      <w:r w:rsidRPr="007E0CA0">
        <w:rPr>
          <w:rFonts w:ascii="Times New Roman" w:hAnsi="Times New Roman" w:cs="Times New Roman"/>
          <w:color w:val="000000"/>
        </w:rPr>
        <w:t>individuals</w:t>
      </w:r>
      <w:proofErr w:type="gramEnd"/>
      <w:r w:rsidRPr="007E0CA0">
        <w:rPr>
          <w:rFonts w:ascii="Times New Roman" w:hAnsi="Times New Roman" w:cs="Times New Roman"/>
          <w:color w:val="000000"/>
        </w:rPr>
        <w:t xml:space="preserve"> with disabilities</w:t>
      </w:r>
      <w:r w:rsidR="00C123B9" w:rsidRPr="007E0CA0">
        <w:rPr>
          <w:rFonts w:ascii="Times New Roman" w:hAnsi="Times New Roman" w:cs="Times New Roman"/>
          <w:color w:val="000000"/>
        </w:rPr>
        <w:t xml:space="preserve"> (individual with an disability as defined in section 3 of Americans with Disabilities Act of 1990 (42 U.S.C. 12102))</w:t>
      </w:r>
      <w:r w:rsidRPr="007E0CA0">
        <w:rPr>
          <w:rFonts w:ascii="Times New Roman" w:hAnsi="Times New Roman" w:cs="Times New Roman"/>
          <w:color w:val="000000"/>
        </w:rPr>
        <w:t>;</w:t>
      </w:r>
    </w:p>
    <w:p w14:paraId="22778562" w14:textId="77777777" w:rsidR="003A21C3" w:rsidRPr="007E0CA0" w:rsidRDefault="003A21C3" w:rsidP="00B70BCF">
      <w:pPr>
        <w:tabs>
          <w:tab w:val="right" w:leader="dot" w:pos="9360"/>
        </w:tabs>
        <w:autoSpaceDE w:val="0"/>
        <w:autoSpaceDN w:val="0"/>
        <w:adjustRightInd w:val="0"/>
        <w:spacing w:after="0"/>
        <w:ind w:left="720"/>
        <w:rPr>
          <w:rFonts w:ascii="Times New Roman" w:hAnsi="Times New Roman" w:cs="Times New Roman"/>
          <w:color w:val="000000"/>
        </w:rPr>
      </w:pPr>
      <w:r w:rsidRPr="007E0CA0">
        <w:rPr>
          <w:rFonts w:ascii="Times New Roman" w:hAnsi="Times New Roman" w:cs="Times New Roman"/>
          <w:color w:val="000000"/>
        </w:rPr>
        <w:t xml:space="preserve">(B) </w:t>
      </w:r>
      <w:proofErr w:type="gramStart"/>
      <w:r w:rsidRPr="007E0CA0">
        <w:rPr>
          <w:rFonts w:ascii="Times New Roman" w:hAnsi="Times New Roman" w:cs="Times New Roman"/>
          <w:color w:val="000000"/>
        </w:rPr>
        <w:t>individuals</w:t>
      </w:r>
      <w:proofErr w:type="gramEnd"/>
      <w:r w:rsidRPr="007E0CA0">
        <w:rPr>
          <w:rFonts w:ascii="Times New Roman" w:hAnsi="Times New Roman" w:cs="Times New Roman"/>
          <w:color w:val="000000"/>
        </w:rPr>
        <w:t xml:space="preserve"> from economically disadvantaged families, including foster children;</w:t>
      </w:r>
    </w:p>
    <w:p w14:paraId="5E44B9D8" w14:textId="77777777" w:rsidR="003A21C3" w:rsidRPr="007E0CA0" w:rsidRDefault="003A21C3" w:rsidP="00B70BCF">
      <w:pPr>
        <w:tabs>
          <w:tab w:val="right" w:leader="dot" w:pos="9360"/>
        </w:tabs>
        <w:autoSpaceDE w:val="0"/>
        <w:autoSpaceDN w:val="0"/>
        <w:adjustRightInd w:val="0"/>
        <w:spacing w:after="0"/>
        <w:ind w:left="720"/>
        <w:rPr>
          <w:rFonts w:ascii="Times New Roman" w:hAnsi="Times New Roman" w:cs="Times New Roman"/>
          <w:color w:val="000000"/>
        </w:rPr>
      </w:pPr>
      <w:r w:rsidRPr="007E0CA0">
        <w:rPr>
          <w:rFonts w:ascii="Times New Roman" w:hAnsi="Times New Roman" w:cs="Times New Roman"/>
          <w:color w:val="000000"/>
        </w:rPr>
        <w:t xml:space="preserve">(C) </w:t>
      </w:r>
      <w:proofErr w:type="gramStart"/>
      <w:r w:rsidRPr="007E0CA0">
        <w:rPr>
          <w:rFonts w:ascii="Times New Roman" w:hAnsi="Times New Roman" w:cs="Times New Roman"/>
          <w:color w:val="000000"/>
        </w:rPr>
        <w:t>individuals</w:t>
      </w:r>
      <w:proofErr w:type="gramEnd"/>
      <w:r w:rsidRPr="007E0CA0">
        <w:rPr>
          <w:rFonts w:ascii="Times New Roman" w:hAnsi="Times New Roman" w:cs="Times New Roman"/>
          <w:color w:val="000000"/>
        </w:rPr>
        <w:t xml:space="preserve"> preparing for non-traditional fields;</w:t>
      </w:r>
    </w:p>
    <w:p w14:paraId="0D9A8AFC" w14:textId="77777777" w:rsidR="003A21C3" w:rsidRPr="007E0CA0" w:rsidRDefault="003A21C3" w:rsidP="00B70BCF">
      <w:pPr>
        <w:tabs>
          <w:tab w:val="right" w:leader="dot" w:pos="9360"/>
        </w:tabs>
        <w:autoSpaceDE w:val="0"/>
        <w:autoSpaceDN w:val="0"/>
        <w:adjustRightInd w:val="0"/>
        <w:spacing w:after="0"/>
        <w:ind w:left="720"/>
        <w:rPr>
          <w:rFonts w:ascii="Times New Roman" w:hAnsi="Times New Roman" w:cs="Times New Roman"/>
          <w:color w:val="000000"/>
        </w:rPr>
      </w:pPr>
      <w:r w:rsidRPr="007E0CA0">
        <w:rPr>
          <w:rFonts w:ascii="Times New Roman" w:hAnsi="Times New Roman" w:cs="Times New Roman"/>
          <w:color w:val="000000"/>
        </w:rPr>
        <w:t xml:space="preserve">(D) </w:t>
      </w:r>
      <w:proofErr w:type="gramStart"/>
      <w:r w:rsidRPr="007E0CA0">
        <w:rPr>
          <w:rFonts w:ascii="Times New Roman" w:hAnsi="Times New Roman" w:cs="Times New Roman"/>
          <w:color w:val="000000"/>
        </w:rPr>
        <w:t>single</w:t>
      </w:r>
      <w:proofErr w:type="gramEnd"/>
      <w:r w:rsidRPr="007E0CA0">
        <w:rPr>
          <w:rFonts w:ascii="Times New Roman" w:hAnsi="Times New Roman" w:cs="Times New Roman"/>
          <w:color w:val="000000"/>
        </w:rPr>
        <w:t xml:space="preserve"> parents, including single pregnant women;</w:t>
      </w:r>
    </w:p>
    <w:p w14:paraId="7CD28E28" w14:textId="77777777" w:rsidR="003A21C3" w:rsidRPr="007E0CA0" w:rsidRDefault="003A21C3" w:rsidP="00B70BCF">
      <w:pPr>
        <w:tabs>
          <w:tab w:val="right" w:leader="dot" w:pos="9360"/>
        </w:tabs>
        <w:autoSpaceDE w:val="0"/>
        <w:autoSpaceDN w:val="0"/>
        <w:adjustRightInd w:val="0"/>
        <w:spacing w:after="0"/>
        <w:ind w:left="720"/>
        <w:rPr>
          <w:rFonts w:ascii="Times New Roman" w:hAnsi="Times New Roman" w:cs="Times New Roman"/>
          <w:color w:val="000000"/>
        </w:rPr>
      </w:pPr>
      <w:r w:rsidRPr="007E0CA0">
        <w:rPr>
          <w:rFonts w:ascii="Times New Roman" w:hAnsi="Times New Roman" w:cs="Times New Roman"/>
          <w:color w:val="000000"/>
        </w:rPr>
        <w:t xml:space="preserve">(E) </w:t>
      </w:r>
      <w:proofErr w:type="gramStart"/>
      <w:r w:rsidRPr="007E0CA0">
        <w:rPr>
          <w:rFonts w:ascii="Times New Roman" w:hAnsi="Times New Roman" w:cs="Times New Roman"/>
          <w:color w:val="000000"/>
        </w:rPr>
        <w:t>displaced</w:t>
      </w:r>
      <w:proofErr w:type="gramEnd"/>
      <w:r w:rsidRPr="007E0CA0">
        <w:rPr>
          <w:rFonts w:ascii="Times New Roman" w:hAnsi="Times New Roman" w:cs="Times New Roman"/>
          <w:color w:val="000000"/>
        </w:rPr>
        <w:t xml:space="preserve"> homemakers; and</w:t>
      </w:r>
    </w:p>
    <w:p w14:paraId="34A47F9B" w14:textId="500A47AE" w:rsidR="003A21C3" w:rsidRPr="007E0CA0" w:rsidRDefault="003A21C3" w:rsidP="00B70BCF">
      <w:pPr>
        <w:tabs>
          <w:tab w:val="right" w:leader="dot" w:pos="9360"/>
        </w:tabs>
        <w:autoSpaceDE w:val="0"/>
        <w:autoSpaceDN w:val="0"/>
        <w:adjustRightInd w:val="0"/>
        <w:spacing w:after="0"/>
        <w:ind w:left="720"/>
        <w:rPr>
          <w:rFonts w:ascii="Times New Roman" w:hAnsi="Times New Roman" w:cs="Times New Roman"/>
          <w:color w:val="000000"/>
        </w:rPr>
      </w:pPr>
      <w:r w:rsidRPr="007E0CA0">
        <w:rPr>
          <w:rFonts w:ascii="Times New Roman" w:hAnsi="Times New Roman" w:cs="Times New Roman"/>
          <w:color w:val="000000"/>
        </w:rPr>
        <w:t xml:space="preserve">(F) </w:t>
      </w:r>
      <w:proofErr w:type="gramStart"/>
      <w:r w:rsidRPr="007E0CA0">
        <w:rPr>
          <w:rFonts w:ascii="Times New Roman" w:hAnsi="Times New Roman" w:cs="Times New Roman"/>
          <w:color w:val="000000"/>
        </w:rPr>
        <w:t>individuals</w:t>
      </w:r>
      <w:proofErr w:type="gramEnd"/>
      <w:r w:rsidRPr="007E0CA0">
        <w:rPr>
          <w:rFonts w:ascii="Times New Roman" w:hAnsi="Times New Roman" w:cs="Times New Roman"/>
          <w:color w:val="000000"/>
        </w:rPr>
        <w:t xml:space="preserve"> w</w:t>
      </w:r>
      <w:r w:rsidR="00C123B9" w:rsidRPr="007E0CA0">
        <w:rPr>
          <w:rFonts w:ascii="Times New Roman" w:hAnsi="Times New Roman" w:cs="Times New Roman"/>
          <w:color w:val="000000"/>
        </w:rPr>
        <w:t>i</w:t>
      </w:r>
      <w:r w:rsidR="002E2128">
        <w:rPr>
          <w:rFonts w:ascii="Times New Roman" w:hAnsi="Times New Roman" w:cs="Times New Roman"/>
          <w:color w:val="000000"/>
        </w:rPr>
        <w:t xml:space="preserve">th limited English proficiency </w:t>
      </w:r>
    </w:p>
    <w:p w14:paraId="25C02684" w14:textId="77777777" w:rsidR="00B70BCF" w:rsidRPr="007E0CA0" w:rsidRDefault="00B70BCF" w:rsidP="00B70BCF">
      <w:pPr>
        <w:tabs>
          <w:tab w:val="right" w:leader="dot" w:pos="9360"/>
        </w:tabs>
        <w:autoSpaceDE w:val="0"/>
        <w:autoSpaceDN w:val="0"/>
        <w:adjustRightInd w:val="0"/>
        <w:spacing w:after="0"/>
        <w:ind w:left="720"/>
        <w:rPr>
          <w:rFonts w:ascii="Times New Roman" w:hAnsi="Times New Roman" w:cs="Times New Roman"/>
          <w:color w:val="000000"/>
        </w:rPr>
      </w:pPr>
    </w:p>
    <w:p w14:paraId="57925B30" w14:textId="77777777" w:rsidR="00021329" w:rsidRPr="007E0CA0" w:rsidRDefault="00021329" w:rsidP="00F873AE">
      <w:pPr>
        <w:tabs>
          <w:tab w:val="right" w:leader="dot" w:pos="9360"/>
        </w:tabs>
        <w:autoSpaceDE w:val="0"/>
        <w:autoSpaceDN w:val="0"/>
        <w:adjustRightInd w:val="0"/>
        <w:spacing w:after="0"/>
        <w:rPr>
          <w:rFonts w:ascii="Times New Roman" w:hAnsi="Times New Roman" w:cs="Times New Roman"/>
          <w:b/>
          <w:bCs/>
          <w:i/>
          <w:color w:val="000000"/>
        </w:rPr>
      </w:pPr>
      <w:r w:rsidRPr="007E0CA0">
        <w:rPr>
          <w:rFonts w:ascii="Times New Roman" w:hAnsi="Times New Roman" w:cs="Times New Roman"/>
          <w:b/>
          <w:bCs/>
          <w:i/>
          <w:color w:val="000000"/>
        </w:rPr>
        <w:t>Supplant vs. Supplement</w:t>
      </w:r>
    </w:p>
    <w:p w14:paraId="24C113FC" w14:textId="0293F726" w:rsidR="00021329" w:rsidRPr="007E0CA0" w:rsidRDefault="00021329" w:rsidP="00992102">
      <w:pPr>
        <w:tabs>
          <w:tab w:val="right" w:leader="dot" w:pos="9360"/>
        </w:tabs>
        <w:autoSpaceDE w:val="0"/>
        <w:autoSpaceDN w:val="0"/>
        <w:adjustRightInd w:val="0"/>
        <w:spacing w:after="0"/>
        <w:rPr>
          <w:rFonts w:ascii="Times New Roman" w:hAnsi="Times New Roman" w:cs="Times New Roman"/>
          <w:bCs/>
          <w:color w:val="000000"/>
        </w:rPr>
      </w:pPr>
      <w:r w:rsidRPr="007E0CA0">
        <w:rPr>
          <w:rFonts w:ascii="Times New Roman" w:hAnsi="Times New Roman" w:cs="Times New Roman"/>
          <w:bCs/>
          <w:color w:val="000000"/>
        </w:rPr>
        <w:t xml:space="preserve">Supplant refers to replacing or “taking the place of”; where Supplement refers to “adding on to” or enhancing what already exists.  </w:t>
      </w:r>
    </w:p>
    <w:p w14:paraId="1E287255" w14:textId="77777777" w:rsidR="00F873AE" w:rsidRPr="007E0CA0" w:rsidRDefault="00F873AE" w:rsidP="00F873AE">
      <w:pPr>
        <w:tabs>
          <w:tab w:val="right" w:leader="dot" w:pos="9360"/>
        </w:tabs>
        <w:autoSpaceDE w:val="0"/>
        <w:autoSpaceDN w:val="0"/>
        <w:adjustRightInd w:val="0"/>
        <w:spacing w:after="0"/>
        <w:rPr>
          <w:rFonts w:ascii="Times New Roman" w:hAnsi="Times New Roman" w:cs="Times New Roman"/>
          <w:bCs/>
          <w:color w:val="000000"/>
        </w:rPr>
      </w:pPr>
    </w:p>
    <w:p w14:paraId="10B6DACF" w14:textId="77777777" w:rsidR="002766DC" w:rsidRPr="007E0CA0" w:rsidRDefault="002766DC" w:rsidP="00F873AE">
      <w:pPr>
        <w:tabs>
          <w:tab w:val="right" w:leader="dot" w:pos="9360"/>
        </w:tabs>
        <w:autoSpaceDE w:val="0"/>
        <w:autoSpaceDN w:val="0"/>
        <w:adjustRightInd w:val="0"/>
        <w:spacing w:after="0"/>
        <w:rPr>
          <w:rFonts w:ascii="Times New Roman" w:hAnsi="Times New Roman" w:cs="Times New Roman"/>
          <w:bCs/>
          <w:color w:val="000000"/>
        </w:rPr>
      </w:pPr>
      <w:r w:rsidRPr="007E0CA0">
        <w:rPr>
          <w:rFonts w:ascii="Times New Roman" w:hAnsi="Times New Roman" w:cs="Times New Roman"/>
          <w:b/>
          <w:bCs/>
          <w:i/>
          <w:color w:val="000000"/>
        </w:rPr>
        <w:t>Support Services</w:t>
      </w:r>
    </w:p>
    <w:p w14:paraId="7D585F9E" w14:textId="70B90C23" w:rsidR="000745F5" w:rsidRPr="000745F5" w:rsidRDefault="00B24319" w:rsidP="000745F5">
      <w:pPr>
        <w:autoSpaceDE w:val="0"/>
        <w:autoSpaceDN w:val="0"/>
        <w:adjustRightInd w:val="0"/>
        <w:spacing w:after="0"/>
        <w:rPr>
          <w:rFonts w:ascii="Times New Roman" w:hAnsi="Times New Roman" w:cs="Times New Roman"/>
          <w:color w:val="000000"/>
        </w:rPr>
      </w:pPr>
      <w:r w:rsidRPr="007E0CA0">
        <w:rPr>
          <w:rFonts w:ascii="Times New Roman" w:hAnsi="Times New Roman" w:cs="Times New Roman"/>
          <w:color w:val="000000"/>
        </w:rPr>
        <w:t xml:space="preserve">Such services as may be needed by special population students who are not able to receive needed assistance through other programs to ensure their full participation in career and technical education, which may include: Modification of </w:t>
      </w:r>
      <w:r w:rsidR="002766DC" w:rsidRPr="007E0CA0">
        <w:rPr>
          <w:rFonts w:ascii="Times New Roman" w:hAnsi="Times New Roman" w:cs="Times New Roman"/>
        </w:rPr>
        <w:t>curriculum, equipment, or classroom</w:t>
      </w:r>
      <w:r w:rsidRPr="007E0CA0">
        <w:rPr>
          <w:rFonts w:ascii="Times New Roman" w:hAnsi="Times New Roman" w:cs="Times New Roman"/>
        </w:rPr>
        <w:t>;</w:t>
      </w:r>
      <w:r w:rsidR="002766DC" w:rsidRPr="007E0CA0">
        <w:rPr>
          <w:rFonts w:ascii="Times New Roman" w:hAnsi="Times New Roman" w:cs="Times New Roman"/>
        </w:rPr>
        <w:t xml:space="preserve"> instructional aids and devices</w:t>
      </w:r>
      <w:r w:rsidRPr="007E0CA0">
        <w:rPr>
          <w:rFonts w:ascii="Times New Roman" w:hAnsi="Times New Roman" w:cs="Times New Roman"/>
        </w:rPr>
        <w:t>;</w:t>
      </w:r>
      <w:r w:rsidR="002766DC" w:rsidRPr="007E0CA0">
        <w:rPr>
          <w:rFonts w:ascii="Times New Roman" w:hAnsi="Times New Roman" w:cs="Times New Roman"/>
        </w:rPr>
        <w:t xml:space="preserve"> supportive personnel</w:t>
      </w:r>
      <w:r w:rsidRPr="007E0CA0">
        <w:rPr>
          <w:rFonts w:ascii="Times New Roman" w:hAnsi="Times New Roman" w:cs="Times New Roman"/>
        </w:rPr>
        <w:t xml:space="preserve">; </w:t>
      </w:r>
      <w:r w:rsidRPr="007E0CA0">
        <w:rPr>
          <w:rFonts w:ascii="Times New Roman" w:hAnsi="Times New Roman" w:cs="Times New Roman"/>
          <w:color w:val="000000"/>
        </w:rPr>
        <w:t>transportation; tuition; books and supplies;</w:t>
      </w:r>
      <w:r w:rsidR="00475FEE" w:rsidRPr="007E0CA0">
        <w:rPr>
          <w:rFonts w:ascii="Times New Roman" w:hAnsi="Times New Roman" w:cs="Times New Roman"/>
          <w:color w:val="000000"/>
        </w:rPr>
        <w:t xml:space="preserve"> or</w:t>
      </w:r>
      <w:r w:rsidRPr="007E0CA0">
        <w:rPr>
          <w:rFonts w:ascii="Times New Roman" w:hAnsi="Times New Roman" w:cs="Times New Roman"/>
          <w:color w:val="000000"/>
        </w:rPr>
        <w:t xml:space="preserve"> other services necessary </w:t>
      </w:r>
      <w:r w:rsidR="006E3BC7" w:rsidRPr="007E0CA0">
        <w:rPr>
          <w:rFonts w:ascii="Times New Roman" w:hAnsi="Times New Roman" w:cs="Times New Roman"/>
          <w:color w:val="000000"/>
        </w:rPr>
        <w:t>for</w:t>
      </w:r>
      <w:r w:rsidR="00475FEE" w:rsidRPr="007E0CA0">
        <w:rPr>
          <w:rFonts w:ascii="Times New Roman" w:hAnsi="Times New Roman" w:cs="Times New Roman"/>
          <w:color w:val="000000"/>
        </w:rPr>
        <w:t xml:space="preserve"> full</w:t>
      </w:r>
      <w:r w:rsidR="006E3BC7" w:rsidRPr="007E0CA0">
        <w:rPr>
          <w:rFonts w:ascii="Times New Roman" w:hAnsi="Times New Roman" w:cs="Times New Roman"/>
          <w:color w:val="000000"/>
        </w:rPr>
        <w:t xml:space="preserve"> participation</w:t>
      </w:r>
      <w:r w:rsidRPr="007E0CA0">
        <w:rPr>
          <w:rFonts w:ascii="Times New Roman" w:hAnsi="Times New Roman" w:cs="Times New Roman"/>
          <w:color w:val="000000"/>
        </w:rPr>
        <w:t xml:space="preserve"> in career and technical education activities</w:t>
      </w:r>
      <w:r w:rsidR="00BE53C8" w:rsidRPr="007E0CA0">
        <w:rPr>
          <w:rFonts w:ascii="Times New Roman" w:hAnsi="Times New Roman" w:cs="Times New Roman"/>
          <w:b/>
          <w:color w:val="000000"/>
        </w:rPr>
        <w:t>.</w:t>
      </w:r>
      <w:r w:rsidR="00BE53C8" w:rsidRPr="007E0CA0">
        <w:rPr>
          <w:rFonts w:ascii="Times New Roman" w:hAnsi="Times New Roman" w:cs="Times New Roman"/>
          <w:color w:val="000000"/>
        </w:rPr>
        <w:t xml:space="preserve"> </w:t>
      </w:r>
    </w:p>
    <w:p w14:paraId="64C3ED12" w14:textId="671074A9" w:rsidR="00C57202" w:rsidRPr="008406D4" w:rsidRDefault="00C57202" w:rsidP="000745F5">
      <w:pPr>
        <w:autoSpaceDE w:val="0"/>
        <w:autoSpaceDN w:val="0"/>
        <w:adjustRightInd w:val="0"/>
        <w:spacing w:before="240" w:after="0"/>
        <w:rPr>
          <w:rFonts w:ascii="Times New Roman" w:hAnsi="Times New Roman" w:cs="Times New Roman"/>
          <w:b/>
          <w:i/>
          <w:color w:val="000000"/>
        </w:rPr>
      </w:pPr>
      <w:proofErr w:type="spellStart"/>
      <w:r w:rsidRPr="008406D4">
        <w:rPr>
          <w:rFonts w:ascii="Times New Roman" w:hAnsi="Times New Roman" w:cs="Times New Roman"/>
          <w:b/>
          <w:i/>
          <w:color w:val="000000"/>
        </w:rPr>
        <w:t>WISEgrants</w:t>
      </w:r>
      <w:proofErr w:type="spellEnd"/>
    </w:p>
    <w:p w14:paraId="23B8ECE0" w14:textId="7A47CFB4" w:rsidR="00C57202" w:rsidRDefault="00C57202" w:rsidP="00BE53C8">
      <w:pPr>
        <w:autoSpaceDE w:val="0"/>
        <w:autoSpaceDN w:val="0"/>
        <w:adjustRightInd w:val="0"/>
        <w:rPr>
          <w:rFonts w:ascii="Times New Roman" w:hAnsi="Times New Roman" w:cs="Times New Roman"/>
          <w:color w:val="000000"/>
        </w:rPr>
      </w:pPr>
      <w:proofErr w:type="spellStart"/>
      <w:r w:rsidRPr="00C57202">
        <w:rPr>
          <w:rFonts w:ascii="Times New Roman" w:hAnsi="Times New Roman" w:cs="Times New Roman"/>
          <w:color w:val="000000"/>
          <w:lang w:val="en"/>
        </w:rPr>
        <w:t>WISEgrants</w:t>
      </w:r>
      <w:proofErr w:type="spellEnd"/>
      <w:r w:rsidRPr="00C57202">
        <w:rPr>
          <w:rFonts w:ascii="Times New Roman" w:hAnsi="Times New Roman" w:cs="Times New Roman"/>
          <w:color w:val="000000"/>
          <w:lang w:val="en"/>
        </w:rPr>
        <w:t>, an innovative federal grants management system designed, developed and operated by the Wisconsin Department of Public Instruction.  The </w:t>
      </w:r>
      <w:proofErr w:type="spellStart"/>
      <w:r w:rsidRPr="00C57202">
        <w:rPr>
          <w:rFonts w:ascii="Times New Roman" w:hAnsi="Times New Roman" w:cs="Times New Roman"/>
          <w:color w:val="000000"/>
          <w:lang w:val="en"/>
        </w:rPr>
        <w:t>WISEgrants</w:t>
      </w:r>
      <w:proofErr w:type="spellEnd"/>
      <w:r w:rsidRPr="00C57202">
        <w:rPr>
          <w:rFonts w:ascii="Times New Roman" w:hAnsi="Times New Roman" w:cs="Times New Roman"/>
          <w:color w:val="000000"/>
          <w:lang w:val="en"/>
        </w:rPr>
        <w:t xml:space="preserve"> Web Portal was </w:t>
      </w:r>
      <w:r w:rsidR="008406D4">
        <w:rPr>
          <w:rFonts w:ascii="Times New Roman" w:hAnsi="Times New Roman" w:cs="Times New Roman"/>
          <w:color w:val="000000"/>
          <w:lang w:val="en"/>
        </w:rPr>
        <w:t xml:space="preserve">first </w:t>
      </w:r>
      <w:r w:rsidRPr="00C57202">
        <w:rPr>
          <w:rFonts w:ascii="Times New Roman" w:hAnsi="Times New Roman" w:cs="Times New Roman"/>
          <w:color w:val="000000"/>
          <w:lang w:val="en"/>
        </w:rPr>
        <w:t xml:space="preserve">created through a collaboration between the ESEA and Special Education teams at DPI </w:t>
      </w:r>
      <w:r w:rsidR="008406D4">
        <w:rPr>
          <w:rFonts w:ascii="Times New Roman" w:hAnsi="Times New Roman" w:cs="Times New Roman"/>
          <w:color w:val="000000"/>
          <w:lang w:val="en"/>
        </w:rPr>
        <w:t>to construct a one-stop shop for local education agencies</w:t>
      </w:r>
      <w:r w:rsidRPr="00C57202">
        <w:rPr>
          <w:rFonts w:ascii="Times New Roman" w:hAnsi="Times New Roman" w:cs="Times New Roman"/>
          <w:color w:val="000000"/>
          <w:lang w:val="en"/>
        </w:rPr>
        <w:t> to access their federal funds that has resulted in a system that is efficient and standardized for </w:t>
      </w:r>
      <w:proofErr w:type="spellStart"/>
      <w:r w:rsidRPr="00C57202">
        <w:rPr>
          <w:rFonts w:ascii="Times New Roman" w:hAnsi="Times New Roman" w:cs="Times New Roman"/>
          <w:color w:val="000000"/>
          <w:lang w:val="en"/>
        </w:rPr>
        <w:t>subrecipients</w:t>
      </w:r>
      <w:proofErr w:type="spellEnd"/>
      <w:r w:rsidRPr="00C57202">
        <w:rPr>
          <w:rFonts w:ascii="Times New Roman" w:hAnsi="Times New Roman" w:cs="Times New Roman"/>
          <w:color w:val="000000"/>
          <w:lang w:val="en"/>
        </w:rPr>
        <w:t>.</w:t>
      </w:r>
      <w:r w:rsidR="008406D4">
        <w:rPr>
          <w:rFonts w:ascii="Times New Roman" w:hAnsi="Times New Roman" w:cs="Times New Roman"/>
          <w:color w:val="000000"/>
          <w:lang w:val="en"/>
        </w:rPr>
        <w:t xml:space="preserve">  All federal grants will eventually be migrated to the </w:t>
      </w:r>
      <w:proofErr w:type="spellStart"/>
      <w:r w:rsidR="008406D4">
        <w:rPr>
          <w:rFonts w:ascii="Times New Roman" w:hAnsi="Times New Roman" w:cs="Times New Roman"/>
          <w:color w:val="000000"/>
          <w:lang w:val="en"/>
        </w:rPr>
        <w:t>WISEgrants</w:t>
      </w:r>
      <w:proofErr w:type="spellEnd"/>
      <w:r w:rsidR="008406D4">
        <w:rPr>
          <w:rFonts w:ascii="Times New Roman" w:hAnsi="Times New Roman" w:cs="Times New Roman"/>
          <w:color w:val="000000"/>
          <w:lang w:val="en"/>
        </w:rPr>
        <w:t xml:space="preserve"> system.</w:t>
      </w:r>
      <w:r w:rsidRPr="00C57202">
        <w:rPr>
          <w:rFonts w:ascii="Times New Roman" w:hAnsi="Times New Roman" w:cs="Times New Roman"/>
          <w:color w:val="000000"/>
          <w:lang w:val="en"/>
        </w:rPr>
        <w:t> </w:t>
      </w:r>
    </w:p>
    <w:p w14:paraId="631BD87B" w14:textId="77777777" w:rsidR="00C57202" w:rsidRPr="007E0CA0" w:rsidRDefault="00C57202" w:rsidP="00BE53C8">
      <w:pPr>
        <w:autoSpaceDE w:val="0"/>
        <w:autoSpaceDN w:val="0"/>
        <w:adjustRightInd w:val="0"/>
        <w:rPr>
          <w:rFonts w:ascii="Times New Roman" w:hAnsi="Times New Roman" w:cs="Times New Roman"/>
          <w:color w:val="000000"/>
        </w:rPr>
      </w:pPr>
    </w:p>
    <w:p w14:paraId="3B26A8AB" w14:textId="77777777" w:rsidR="002766DC" w:rsidRPr="007E0CA0" w:rsidRDefault="002766DC" w:rsidP="00B70BCF">
      <w:pPr>
        <w:autoSpaceDE w:val="0"/>
        <w:autoSpaceDN w:val="0"/>
        <w:adjustRightInd w:val="0"/>
        <w:rPr>
          <w:rFonts w:ascii="Times New Roman" w:hAnsi="Times New Roman" w:cs="Times New Roman"/>
        </w:rPr>
      </w:pPr>
    </w:p>
    <w:p w14:paraId="55217898" w14:textId="77777777" w:rsidR="003A21C3" w:rsidRPr="007E0CA0" w:rsidRDefault="003A21C3">
      <w:pPr>
        <w:rPr>
          <w:rFonts w:ascii="Times New Roman" w:hAnsi="Times New Roman" w:cs="Times New Roman"/>
        </w:rPr>
      </w:pPr>
    </w:p>
    <w:sectPr w:rsidR="003A21C3" w:rsidRPr="007E0CA0" w:rsidSect="000E2270">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99"/>
    <w:multiLevelType w:val="hybridMultilevel"/>
    <w:tmpl w:val="85BE6CCC"/>
    <w:lvl w:ilvl="0" w:tplc="0C183B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1569A"/>
    <w:multiLevelType w:val="hybridMultilevel"/>
    <w:tmpl w:val="4B18566C"/>
    <w:lvl w:ilvl="0" w:tplc="36C8F78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B5DA1"/>
    <w:multiLevelType w:val="hybridMultilevel"/>
    <w:tmpl w:val="5B9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13192"/>
    <w:multiLevelType w:val="hybridMultilevel"/>
    <w:tmpl w:val="CF94218C"/>
    <w:lvl w:ilvl="0" w:tplc="D4E272D8">
      <w:start w:val="1"/>
      <w:numFmt w:val="bullet"/>
      <w:lvlText w:val=""/>
      <w:lvlJc w:val="left"/>
      <w:pPr>
        <w:tabs>
          <w:tab w:val="num" w:pos="960"/>
        </w:tabs>
        <w:ind w:left="960" w:hanging="360"/>
      </w:pPr>
      <w:rPr>
        <w:rFonts w:ascii="Symbol" w:hAnsi="Symbol" w:hint="default"/>
        <w:b w:val="0"/>
        <w:i w:val="0"/>
        <w:color w:val="auto"/>
        <w:sz w:val="22"/>
        <w:szCs w:val="22"/>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15ED58C1"/>
    <w:multiLevelType w:val="hybridMultilevel"/>
    <w:tmpl w:val="2382A284"/>
    <w:lvl w:ilvl="0" w:tplc="EF3A29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946627"/>
    <w:multiLevelType w:val="hybridMultilevel"/>
    <w:tmpl w:val="D824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F6D42"/>
    <w:multiLevelType w:val="hybridMultilevel"/>
    <w:tmpl w:val="3A6CD0DA"/>
    <w:lvl w:ilvl="0" w:tplc="19262F9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DD424F7"/>
    <w:multiLevelType w:val="hybridMultilevel"/>
    <w:tmpl w:val="81A6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B4512"/>
    <w:multiLevelType w:val="hybridMultilevel"/>
    <w:tmpl w:val="FFB6796C"/>
    <w:lvl w:ilvl="0" w:tplc="4CFA6E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471DB6"/>
    <w:multiLevelType w:val="hybridMultilevel"/>
    <w:tmpl w:val="DFF425C8"/>
    <w:lvl w:ilvl="0" w:tplc="835A955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650CC"/>
    <w:multiLevelType w:val="hybridMultilevel"/>
    <w:tmpl w:val="DECE3A72"/>
    <w:lvl w:ilvl="0" w:tplc="4CFA6EE2">
      <w:start w:val="1"/>
      <w:numFmt w:val="bullet"/>
      <w:lvlText w:val=""/>
      <w:lvlJc w:val="left"/>
      <w:pPr>
        <w:tabs>
          <w:tab w:val="num" w:pos="720"/>
        </w:tabs>
        <w:ind w:left="720" w:hanging="360"/>
      </w:pPr>
      <w:rPr>
        <w:rFonts w:ascii="Symbol" w:hAnsi="Symbol" w:hint="default"/>
        <w:color w:val="auto"/>
      </w:rPr>
    </w:lvl>
    <w:lvl w:ilvl="1" w:tplc="478656D4" w:tentative="1">
      <w:start w:val="1"/>
      <w:numFmt w:val="bullet"/>
      <w:lvlText w:val=""/>
      <w:lvlJc w:val="left"/>
      <w:pPr>
        <w:tabs>
          <w:tab w:val="num" w:pos="1800"/>
        </w:tabs>
        <w:ind w:left="1800" w:hanging="360"/>
      </w:pPr>
      <w:rPr>
        <w:rFonts w:ascii="Wingdings" w:hAnsi="Wingdings" w:hint="default"/>
      </w:rPr>
    </w:lvl>
    <w:lvl w:ilvl="2" w:tplc="77FED2CC" w:tentative="1">
      <w:start w:val="1"/>
      <w:numFmt w:val="bullet"/>
      <w:lvlText w:val=""/>
      <w:lvlJc w:val="left"/>
      <w:pPr>
        <w:tabs>
          <w:tab w:val="num" w:pos="2520"/>
        </w:tabs>
        <w:ind w:left="2520" w:hanging="360"/>
      </w:pPr>
      <w:rPr>
        <w:rFonts w:ascii="Wingdings" w:hAnsi="Wingdings" w:hint="default"/>
      </w:rPr>
    </w:lvl>
    <w:lvl w:ilvl="3" w:tplc="66484000" w:tentative="1">
      <w:start w:val="1"/>
      <w:numFmt w:val="bullet"/>
      <w:lvlText w:val=""/>
      <w:lvlJc w:val="left"/>
      <w:pPr>
        <w:tabs>
          <w:tab w:val="num" w:pos="3240"/>
        </w:tabs>
        <w:ind w:left="3240" w:hanging="360"/>
      </w:pPr>
      <w:rPr>
        <w:rFonts w:ascii="Wingdings" w:hAnsi="Wingdings" w:hint="default"/>
      </w:rPr>
    </w:lvl>
    <w:lvl w:ilvl="4" w:tplc="BDB0B908" w:tentative="1">
      <w:start w:val="1"/>
      <w:numFmt w:val="bullet"/>
      <w:lvlText w:val=""/>
      <w:lvlJc w:val="left"/>
      <w:pPr>
        <w:tabs>
          <w:tab w:val="num" w:pos="3960"/>
        </w:tabs>
        <w:ind w:left="3960" w:hanging="360"/>
      </w:pPr>
      <w:rPr>
        <w:rFonts w:ascii="Wingdings" w:hAnsi="Wingdings" w:hint="default"/>
      </w:rPr>
    </w:lvl>
    <w:lvl w:ilvl="5" w:tplc="F9F0325A" w:tentative="1">
      <w:start w:val="1"/>
      <w:numFmt w:val="bullet"/>
      <w:lvlText w:val=""/>
      <w:lvlJc w:val="left"/>
      <w:pPr>
        <w:tabs>
          <w:tab w:val="num" w:pos="4680"/>
        </w:tabs>
        <w:ind w:left="4680" w:hanging="360"/>
      </w:pPr>
      <w:rPr>
        <w:rFonts w:ascii="Wingdings" w:hAnsi="Wingdings" w:hint="default"/>
      </w:rPr>
    </w:lvl>
    <w:lvl w:ilvl="6" w:tplc="2674BAD2" w:tentative="1">
      <w:start w:val="1"/>
      <w:numFmt w:val="bullet"/>
      <w:lvlText w:val=""/>
      <w:lvlJc w:val="left"/>
      <w:pPr>
        <w:tabs>
          <w:tab w:val="num" w:pos="5400"/>
        </w:tabs>
        <w:ind w:left="5400" w:hanging="360"/>
      </w:pPr>
      <w:rPr>
        <w:rFonts w:ascii="Wingdings" w:hAnsi="Wingdings" w:hint="default"/>
      </w:rPr>
    </w:lvl>
    <w:lvl w:ilvl="7" w:tplc="8F203546" w:tentative="1">
      <w:start w:val="1"/>
      <w:numFmt w:val="bullet"/>
      <w:lvlText w:val=""/>
      <w:lvlJc w:val="left"/>
      <w:pPr>
        <w:tabs>
          <w:tab w:val="num" w:pos="6120"/>
        </w:tabs>
        <w:ind w:left="6120" w:hanging="360"/>
      </w:pPr>
      <w:rPr>
        <w:rFonts w:ascii="Wingdings" w:hAnsi="Wingdings" w:hint="default"/>
      </w:rPr>
    </w:lvl>
    <w:lvl w:ilvl="8" w:tplc="0DDAAD16"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2346E7"/>
    <w:multiLevelType w:val="hybridMultilevel"/>
    <w:tmpl w:val="BF5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F1642"/>
    <w:multiLevelType w:val="hybridMultilevel"/>
    <w:tmpl w:val="0A549A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6991205C"/>
    <w:multiLevelType w:val="hybridMultilevel"/>
    <w:tmpl w:val="622E0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162FF"/>
    <w:multiLevelType w:val="hybridMultilevel"/>
    <w:tmpl w:val="460470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59089D"/>
    <w:multiLevelType w:val="hybridMultilevel"/>
    <w:tmpl w:val="CD9EACA8"/>
    <w:lvl w:ilvl="0" w:tplc="13F60A7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6EA5073E"/>
    <w:multiLevelType w:val="hybridMultilevel"/>
    <w:tmpl w:val="1DB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70CA6"/>
    <w:multiLevelType w:val="hybridMultilevel"/>
    <w:tmpl w:val="226CD9FE"/>
    <w:lvl w:ilvl="0" w:tplc="8EB8D0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6"/>
  </w:num>
  <w:num w:numId="5">
    <w:abstractNumId w:val="8"/>
  </w:num>
  <w:num w:numId="6">
    <w:abstractNumId w:val="4"/>
  </w:num>
  <w:num w:numId="7">
    <w:abstractNumId w:val="10"/>
  </w:num>
  <w:num w:numId="8">
    <w:abstractNumId w:val="0"/>
  </w:num>
  <w:num w:numId="9">
    <w:abstractNumId w:val="5"/>
  </w:num>
  <w:num w:numId="10">
    <w:abstractNumId w:val="11"/>
  </w:num>
  <w:num w:numId="11">
    <w:abstractNumId w:val="14"/>
  </w:num>
  <w:num w:numId="12">
    <w:abstractNumId w:val="12"/>
  </w:num>
  <w:num w:numId="13">
    <w:abstractNumId w:val="13"/>
  </w:num>
  <w:num w:numId="14">
    <w:abstractNumId w:val="7"/>
  </w:num>
  <w:num w:numId="15">
    <w:abstractNumId w:val="15"/>
  </w:num>
  <w:num w:numId="16">
    <w:abstractNumId w:val="16"/>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DA"/>
    <w:rsid w:val="00021329"/>
    <w:rsid w:val="000621A9"/>
    <w:rsid w:val="00072979"/>
    <w:rsid w:val="000745F5"/>
    <w:rsid w:val="00081CAA"/>
    <w:rsid w:val="00085F6F"/>
    <w:rsid w:val="000A7D88"/>
    <w:rsid w:val="000E2270"/>
    <w:rsid w:val="000F1A3B"/>
    <w:rsid w:val="0011306B"/>
    <w:rsid w:val="00114689"/>
    <w:rsid w:val="00151F20"/>
    <w:rsid w:val="0018413C"/>
    <w:rsid w:val="001A6F4A"/>
    <w:rsid w:val="001E2421"/>
    <w:rsid w:val="002057DA"/>
    <w:rsid w:val="002709A8"/>
    <w:rsid w:val="002759A1"/>
    <w:rsid w:val="002766DC"/>
    <w:rsid w:val="002B5F23"/>
    <w:rsid w:val="002D0083"/>
    <w:rsid w:val="002E2128"/>
    <w:rsid w:val="00313405"/>
    <w:rsid w:val="00320A42"/>
    <w:rsid w:val="003261B3"/>
    <w:rsid w:val="003419B1"/>
    <w:rsid w:val="0036141A"/>
    <w:rsid w:val="003A21C3"/>
    <w:rsid w:val="003F5EBA"/>
    <w:rsid w:val="00447B7E"/>
    <w:rsid w:val="00475FEE"/>
    <w:rsid w:val="00477510"/>
    <w:rsid w:val="004E199C"/>
    <w:rsid w:val="0051127D"/>
    <w:rsid w:val="00554BEC"/>
    <w:rsid w:val="00593A8B"/>
    <w:rsid w:val="005C623B"/>
    <w:rsid w:val="005E1B42"/>
    <w:rsid w:val="00603F52"/>
    <w:rsid w:val="0064469E"/>
    <w:rsid w:val="006469CC"/>
    <w:rsid w:val="006B5FF2"/>
    <w:rsid w:val="006E3BC7"/>
    <w:rsid w:val="0070680E"/>
    <w:rsid w:val="0071491B"/>
    <w:rsid w:val="00717FEC"/>
    <w:rsid w:val="00746C8D"/>
    <w:rsid w:val="00763D04"/>
    <w:rsid w:val="00785825"/>
    <w:rsid w:val="00790B30"/>
    <w:rsid w:val="007A7499"/>
    <w:rsid w:val="007A7805"/>
    <w:rsid w:val="007E0CA0"/>
    <w:rsid w:val="007E6360"/>
    <w:rsid w:val="008406D4"/>
    <w:rsid w:val="00871DA8"/>
    <w:rsid w:val="00874EF4"/>
    <w:rsid w:val="008930CE"/>
    <w:rsid w:val="008C2241"/>
    <w:rsid w:val="00903191"/>
    <w:rsid w:val="00946CFD"/>
    <w:rsid w:val="00992102"/>
    <w:rsid w:val="0099591C"/>
    <w:rsid w:val="009A44B1"/>
    <w:rsid w:val="009C6D5D"/>
    <w:rsid w:val="00A0211D"/>
    <w:rsid w:val="00A301C8"/>
    <w:rsid w:val="00A8012B"/>
    <w:rsid w:val="00AE3718"/>
    <w:rsid w:val="00AF0368"/>
    <w:rsid w:val="00B02F4A"/>
    <w:rsid w:val="00B06708"/>
    <w:rsid w:val="00B24319"/>
    <w:rsid w:val="00B4310D"/>
    <w:rsid w:val="00B45CF0"/>
    <w:rsid w:val="00B472C2"/>
    <w:rsid w:val="00B5231D"/>
    <w:rsid w:val="00B70BCF"/>
    <w:rsid w:val="00B73CD5"/>
    <w:rsid w:val="00BA461F"/>
    <w:rsid w:val="00BB07EE"/>
    <w:rsid w:val="00BB69D4"/>
    <w:rsid w:val="00BE53C8"/>
    <w:rsid w:val="00BF74BD"/>
    <w:rsid w:val="00C123B9"/>
    <w:rsid w:val="00C36FFC"/>
    <w:rsid w:val="00C55110"/>
    <w:rsid w:val="00C57202"/>
    <w:rsid w:val="00C65F92"/>
    <w:rsid w:val="00C80A03"/>
    <w:rsid w:val="00CF099B"/>
    <w:rsid w:val="00D27843"/>
    <w:rsid w:val="00D53816"/>
    <w:rsid w:val="00D93171"/>
    <w:rsid w:val="00DA7CAA"/>
    <w:rsid w:val="00DD153F"/>
    <w:rsid w:val="00DE1635"/>
    <w:rsid w:val="00E01840"/>
    <w:rsid w:val="00E06789"/>
    <w:rsid w:val="00EA530C"/>
    <w:rsid w:val="00EA7237"/>
    <w:rsid w:val="00EB43D5"/>
    <w:rsid w:val="00ED4AF5"/>
    <w:rsid w:val="00EE0464"/>
    <w:rsid w:val="00EF7EC7"/>
    <w:rsid w:val="00F02456"/>
    <w:rsid w:val="00F251B4"/>
    <w:rsid w:val="00F26FD7"/>
    <w:rsid w:val="00F27202"/>
    <w:rsid w:val="00F5278A"/>
    <w:rsid w:val="00F54FCA"/>
    <w:rsid w:val="00F639BB"/>
    <w:rsid w:val="00F873AE"/>
    <w:rsid w:val="00FB0D7B"/>
    <w:rsid w:val="00FC0489"/>
    <w:rsid w:val="00FD1764"/>
    <w:rsid w:val="00FD1CD7"/>
    <w:rsid w:val="00FE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B24E519"/>
  <w15:chartTrackingRefBased/>
  <w15:docId w15:val="{15E4DBA8-FED2-404C-93A2-7AF02417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1C8"/>
    <w:pPr>
      <w:ind w:left="720"/>
      <w:contextualSpacing/>
    </w:pPr>
  </w:style>
  <w:style w:type="paragraph" w:customStyle="1" w:styleId="Default">
    <w:name w:val="Default"/>
    <w:rsid w:val="00790B3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0B30"/>
    <w:rPr>
      <w:color w:val="0563C1" w:themeColor="hyperlink"/>
      <w:u w:val="single"/>
    </w:rPr>
  </w:style>
  <w:style w:type="character" w:styleId="CommentReference">
    <w:name w:val="annotation reference"/>
    <w:basedOn w:val="DefaultParagraphFont"/>
    <w:uiPriority w:val="99"/>
    <w:semiHidden/>
    <w:unhideWhenUsed/>
    <w:rsid w:val="001E2421"/>
    <w:rPr>
      <w:sz w:val="16"/>
      <w:szCs w:val="16"/>
    </w:rPr>
  </w:style>
  <w:style w:type="paragraph" w:styleId="CommentText">
    <w:name w:val="annotation text"/>
    <w:basedOn w:val="Normal"/>
    <w:link w:val="CommentTextChar"/>
    <w:uiPriority w:val="99"/>
    <w:semiHidden/>
    <w:unhideWhenUsed/>
    <w:rsid w:val="001E2421"/>
    <w:pPr>
      <w:spacing w:line="240" w:lineRule="auto"/>
    </w:pPr>
    <w:rPr>
      <w:sz w:val="20"/>
      <w:szCs w:val="20"/>
    </w:rPr>
  </w:style>
  <w:style w:type="character" w:customStyle="1" w:styleId="CommentTextChar">
    <w:name w:val="Comment Text Char"/>
    <w:basedOn w:val="DefaultParagraphFont"/>
    <w:link w:val="CommentText"/>
    <w:uiPriority w:val="99"/>
    <w:semiHidden/>
    <w:rsid w:val="001E2421"/>
    <w:rPr>
      <w:sz w:val="20"/>
      <w:szCs w:val="20"/>
    </w:rPr>
  </w:style>
  <w:style w:type="paragraph" w:styleId="CommentSubject">
    <w:name w:val="annotation subject"/>
    <w:basedOn w:val="CommentText"/>
    <w:next w:val="CommentText"/>
    <w:link w:val="CommentSubjectChar"/>
    <w:uiPriority w:val="99"/>
    <w:semiHidden/>
    <w:unhideWhenUsed/>
    <w:rsid w:val="001E2421"/>
    <w:rPr>
      <w:b/>
      <w:bCs/>
    </w:rPr>
  </w:style>
  <w:style w:type="character" w:customStyle="1" w:styleId="CommentSubjectChar">
    <w:name w:val="Comment Subject Char"/>
    <w:basedOn w:val="CommentTextChar"/>
    <w:link w:val="CommentSubject"/>
    <w:uiPriority w:val="99"/>
    <w:semiHidden/>
    <w:rsid w:val="001E2421"/>
    <w:rPr>
      <w:b/>
      <w:bCs/>
      <w:sz w:val="20"/>
      <w:szCs w:val="20"/>
    </w:rPr>
  </w:style>
  <w:style w:type="paragraph" w:styleId="BalloonText">
    <w:name w:val="Balloon Text"/>
    <w:basedOn w:val="Normal"/>
    <w:link w:val="BalloonTextChar"/>
    <w:uiPriority w:val="99"/>
    <w:semiHidden/>
    <w:unhideWhenUsed/>
    <w:rsid w:val="001E2421"/>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E2421"/>
    <w:rPr>
      <w:rFonts w:ascii="MS Shell Dlg" w:hAnsi="MS Shell Dlg" w:cs="MS Shell Dlg"/>
      <w:sz w:val="18"/>
      <w:szCs w:val="18"/>
    </w:rPr>
  </w:style>
  <w:style w:type="character" w:styleId="FollowedHyperlink">
    <w:name w:val="FollowedHyperlink"/>
    <w:basedOn w:val="DefaultParagraphFont"/>
    <w:uiPriority w:val="99"/>
    <w:semiHidden/>
    <w:unhideWhenUsed/>
    <w:rsid w:val="00081C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cte/career-development/programs-of-study" TargetMode="External"/><Relationship Id="rId3" Type="http://schemas.openxmlformats.org/officeDocument/2006/relationships/settings" Target="settings.xml"/><Relationship Id="rId7" Type="http://schemas.openxmlformats.org/officeDocument/2006/relationships/hyperlink" Target="http://www.napequity.org/nape-content/uploads/NAPE-Methodology-Final-1.6.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stout.edu/programs/career-and-technical-education-cte-leadership-certificate" TargetMode="External"/><Relationship Id="rId5" Type="http://schemas.openxmlformats.org/officeDocument/2006/relationships/hyperlink" Target="https://dpi.wi.gov/tepdl/licensing/types/administrat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Lenske, Christine A.   DPI</dc:creator>
  <cp:keywords/>
  <dc:description/>
  <cp:lastModifiedBy>Hutchison, Carol S.   DPI</cp:lastModifiedBy>
  <cp:revision>4</cp:revision>
  <dcterms:created xsi:type="dcterms:W3CDTF">2019-02-26T14:18:00Z</dcterms:created>
  <dcterms:modified xsi:type="dcterms:W3CDTF">2019-02-27T13:53:00Z</dcterms:modified>
</cp:coreProperties>
</file>