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8BEE" w14:textId="5247543C" w:rsidR="00536710" w:rsidRDefault="00536710" w:rsidP="00536710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sz w:val="32"/>
          <w:szCs w:val="32"/>
        </w:rPr>
      </w:pPr>
      <w:r w:rsidRPr="00536710">
        <w:rPr>
          <w:rFonts w:ascii="Lato" w:hAnsi="Lato" w:cs="Calibri-Bold"/>
          <w:b/>
          <w:bCs/>
          <w:sz w:val="32"/>
          <w:szCs w:val="32"/>
        </w:rPr>
        <w:t>Perkins Application Reviewer Rubric</w:t>
      </w:r>
    </w:p>
    <w:p w14:paraId="15777244" w14:textId="78B8F5BA" w:rsidR="00BC3C6C" w:rsidRPr="00536710" w:rsidRDefault="00BC3C6C" w:rsidP="00536710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sz w:val="32"/>
          <w:szCs w:val="32"/>
        </w:rPr>
      </w:pPr>
      <w:r>
        <w:rPr>
          <w:rFonts w:ascii="Lato" w:hAnsi="Lato" w:cs="Calibri-Bold"/>
          <w:b/>
          <w:bCs/>
          <w:sz w:val="32"/>
          <w:szCs w:val="32"/>
        </w:rPr>
        <w:t>202</w:t>
      </w:r>
      <w:r w:rsidR="00FB3A4F">
        <w:rPr>
          <w:rFonts w:ascii="Lato" w:hAnsi="Lato" w:cs="Calibri-Bold"/>
          <w:b/>
          <w:bCs/>
          <w:sz w:val="32"/>
          <w:szCs w:val="32"/>
        </w:rPr>
        <w:t>2-2023</w:t>
      </w:r>
      <w:r w:rsidR="0069003D">
        <w:rPr>
          <w:rFonts w:ascii="Lato" w:hAnsi="Lato" w:cs="Calibri-Bold"/>
          <w:b/>
          <w:bCs/>
          <w:sz w:val="32"/>
          <w:szCs w:val="32"/>
        </w:rPr>
        <w:t xml:space="preserve"> Year </w:t>
      </w:r>
      <w:r>
        <w:rPr>
          <w:rFonts w:ascii="Lato" w:hAnsi="Lato" w:cs="Calibri-Bold"/>
          <w:b/>
          <w:bCs/>
          <w:sz w:val="32"/>
          <w:szCs w:val="32"/>
        </w:rPr>
        <w:t>(CLNA required year)</w:t>
      </w:r>
    </w:p>
    <w:p w14:paraId="1FA7EC02" w14:textId="1E015C3B" w:rsidR="00536710" w:rsidRPr="00711A44" w:rsidRDefault="00536710" w:rsidP="003311B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711A44">
        <w:rPr>
          <w:rFonts w:cstheme="minorHAnsi"/>
          <w:sz w:val="24"/>
          <w:szCs w:val="24"/>
        </w:rPr>
        <w:t xml:space="preserve">The purpose of this document is to share with applicants the rubric reviewers will use to evaluate </w:t>
      </w:r>
      <w:proofErr w:type="gramStart"/>
      <w:r w:rsidRPr="00711A44">
        <w:rPr>
          <w:rFonts w:cstheme="minorHAnsi"/>
          <w:sz w:val="24"/>
          <w:szCs w:val="24"/>
        </w:rPr>
        <w:t>Perkins</w:t>
      </w:r>
      <w:proofErr w:type="gramEnd"/>
      <w:r w:rsidRPr="00711A44">
        <w:rPr>
          <w:rFonts w:cstheme="minorHAnsi"/>
          <w:sz w:val="24"/>
          <w:szCs w:val="24"/>
        </w:rPr>
        <w:t xml:space="preserve"> grant applications. Applicants may wish to use this as a checklist, to make sure all the required information has been included prior to submitting the application.</w:t>
      </w:r>
      <w:r w:rsidR="000B1A74">
        <w:rPr>
          <w:rFonts w:cstheme="minorHAnsi"/>
          <w:sz w:val="24"/>
          <w:szCs w:val="24"/>
        </w:rPr>
        <w:t xml:space="preserve"> References include the </w:t>
      </w:r>
      <w:hyperlink r:id="rId7" w:history="1">
        <w:r w:rsidR="000B1A74" w:rsidRPr="000B1A74">
          <w:rPr>
            <w:rStyle w:val="Hyperlink"/>
            <w:rFonts w:cstheme="minorHAnsi"/>
            <w:sz w:val="24"/>
            <w:szCs w:val="24"/>
          </w:rPr>
          <w:t>CLNA Guide</w:t>
        </w:r>
      </w:hyperlink>
      <w:r w:rsidR="000B1A74">
        <w:rPr>
          <w:rFonts w:cstheme="minorHAnsi"/>
          <w:sz w:val="24"/>
          <w:szCs w:val="24"/>
        </w:rPr>
        <w:t xml:space="preserve">, </w:t>
      </w:r>
      <w:hyperlink r:id="rId8" w:history="1">
        <w:r w:rsidR="000B1A74" w:rsidRPr="000B1A74">
          <w:rPr>
            <w:rStyle w:val="Hyperlink"/>
            <w:rFonts w:cstheme="minorHAnsi"/>
            <w:sz w:val="24"/>
            <w:szCs w:val="24"/>
          </w:rPr>
          <w:t>CLNA Worksheets</w:t>
        </w:r>
      </w:hyperlink>
      <w:r w:rsidR="000B1A74">
        <w:rPr>
          <w:rFonts w:cstheme="minorHAnsi"/>
          <w:sz w:val="24"/>
          <w:szCs w:val="24"/>
        </w:rPr>
        <w:t>, and Putting the Pieces Together webcast.</w:t>
      </w:r>
    </w:p>
    <w:p w14:paraId="7A44EEAD" w14:textId="77777777" w:rsidR="00536710" w:rsidRDefault="00536710" w:rsidP="005367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36710" w14:paraId="3F08F631" w14:textId="77777777" w:rsidTr="00711A44">
        <w:tc>
          <w:tcPr>
            <w:tcW w:w="10075" w:type="dxa"/>
            <w:shd w:val="clear" w:color="auto" w:fill="D5DCE4" w:themeFill="text2" w:themeFillTint="33"/>
          </w:tcPr>
          <w:p w14:paraId="29550E0E" w14:textId="0CF46D1D" w:rsidR="00536710" w:rsidRPr="00AE378A" w:rsidRDefault="00536710" w:rsidP="00536710">
            <w:pPr>
              <w:autoSpaceDE w:val="0"/>
              <w:autoSpaceDN w:val="0"/>
              <w:adjustRightInd w:val="0"/>
              <w:jc w:val="center"/>
              <w:rPr>
                <w:rFonts w:ascii="Lato" w:hAnsi="Lato" w:cs="Calibri-Bold"/>
                <w:b/>
                <w:bCs/>
                <w:sz w:val="26"/>
                <w:szCs w:val="26"/>
              </w:rPr>
            </w:pPr>
            <w:r w:rsidRPr="00AE378A">
              <w:rPr>
                <w:rFonts w:ascii="Lato" w:hAnsi="Lato" w:cs="Calibri-Bold"/>
                <w:b/>
                <w:bCs/>
                <w:sz w:val="26"/>
                <w:szCs w:val="26"/>
              </w:rPr>
              <w:t>CLNA</w:t>
            </w:r>
            <w:r w:rsidR="00E40759" w:rsidRPr="00AE378A">
              <w:rPr>
                <w:rFonts w:ascii="Lato" w:hAnsi="Lato" w:cs="Calibri-Bold"/>
                <w:b/>
                <w:bCs/>
                <w:sz w:val="26"/>
                <w:szCs w:val="26"/>
              </w:rPr>
              <w:t xml:space="preserve"> Section</w:t>
            </w:r>
          </w:p>
        </w:tc>
      </w:tr>
    </w:tbl>
    <w:p w14:paraId="274F7AB5" w14:textId="77777777" w:rsidR="003311B1" w:rsidRDefault="003311B1" w:rsidP="00536710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  <w:sz w:val="24"/>
          <w:szCs w:val="24"/>
        </w:rPr>
      </w:pPr>
    </w:p>
    <w:p w14:paraId="3710060E" w14:textId="51740D31" w:rsidR="00536710" w:rsidRPr="00B65C92" w:rsidRDefault="003311B1" w:rsidP="003311B1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4"/>
          <w:szCs w:val="24"/>
        </w:rPr>
      </w:pPr>
      <w:r w:rsidRPr="00B65C92">
        <w:rPr>
          <w:rFonts w:ascii="Lato" w:hAnsi="Lato" w:cs="Calibri"/>
          <w:b/>
          <w:bCs/>
          <w:sz w:val="24"/>
          <w:szCs w:val="24"/>
        </w:rPr>
        <w:t>Stakeholders:</w:t>
      </w:r>
    </w:p>
    <w:p w14:paraId="6C2AF880" w14:textId="77777777" w:rsidR="00B65C92" w:rsidRPr="00F36DED" w:rsidRDefault="00B65C92" w:rsidP="003311B1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FA2118A" w14:textId="3CE2762E" w:rsidR="00536710" w:rsidRPr="00A15909" w:rsidRDefault="00536710" w:rsidP="003311B1">
      <w:pPr>
        <w:autoSpaceDE w:val="0"/>
        <w:autoSpaceDN w:val="0"/>
        <w:adjustRightInd w:val="0"/>
        <w:spacing w:after="0" w:line="276" w:lineRule="auto"/>
        <w:ind w:left="360" w:hanging="9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 xml:space="preserve">Each required </w:t>
      </w:r>
      <w:r w:rsidR="003311B1" w:rsidRPr="00A15909">
        <w:rPr>
          <w:rFonts w:cstheme="minorHAnsi"/>
          <w:sz w:val="24"/>
          <w:szCs w:val="24"/>
        </w:rPr>
        <w:t>stakeholder</w:t>
      </w:r>
      <w:r w:rsidRPr="00A15909">
        <w:rPr>
          <w:rFonts w:cstheme="minorHAnsi"/>
          <w:sz w:val="24"/>
          <w:szCs w:val="24"/>
        </w:rPr>
        <w:t xml:space="preserve"> is identified at least once (</w:t>
      </w:r>
      <w:r w:rsidR="003311B1" w:rsidRPr="00A15909">
        <w:rPr>
          <w:rFonts w:cstheme="minorHAnsi"/>
          <w:sz w:val="24"/>
          <w:szCs w:val="24"/>
        </w:rPr>
        <w:t xml:space="preserve">e.g., </w:t>
      </w:r>
      <w:r w:rsidRPr="00A15909">
        <w:rPr>
          <w:rFonts w:cstheme="minorHAnsi"/>
          <w:sz w:val="24"/>
          <w:szCs w:val="24"/>
        </w:rPr>
        <w:t>parents, students, teachers).</w:t>
      </w:r>
    </w:p>
    <w:p w14:paraId="0787DF63" w14:textId="7FCE9121" w:rsidR="00536710" w:rsidRPr="00A15909" w:rsidRDefault="00536710" w:rsidP="003311B1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 xml:space="preserve">At least one stakeholder has been </w:t>
      </w:r>
      <w:r w:rsidR="003311B1" w:rsidRPr="00A15909">
        <w:rPr>
          <w:rFonts w:cstheme="minorHAnsi"/>
          <w:sz w:val="24"/>
          <w:szCs w:val="24"/>
        </w:rPr>
        <w:t>engaged in the assessment of</w:t>
      </w:r>
      <w:r w:rsidRPr="00A15909">
        <w:rPr>
          <w:rFonts w:cstheme="minorHAnsi"/>
          <w:sz w:val="24"/>
          <w:szCs w:val="24"/>
        </w:rPr>
        <w:t xml:space="preserve"> each focus area.</w:t>
      </w:r>
    </w:p>
    <w:p w14:paraId="02917D02" w14:textId="745077CB" w:rsidR="00536710" w:rsidRPr="00A15909" w:rsidRDefault="00536710" w:rsidP="00AB4F14">
      <w:pPr>
        <w:autoSpaceDE w:val="0"/>
        <w:autoSpaceDN w:val="0"/>
        <w:adjustRightInd w:val="0"/>
        <w:spacing w:after="0" w:line="276" w:lineRule="auto"/>
        <w:ind w:left="270"/>
        <w:jc w:val="both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 xml:space="preserve">Name or title of </w:t>
      </w:r>
      <w:r w:rsidR="00B65C92" w:rsidRPr="00A15909">
        <w:rPr>
          <w:rFonts w:cstheme="minorHAnsi"/>
          <w:sz w:val="24"/>
          <w:szCs w:val="24"/>
        </w:rPr>
        <w:t>stakeholder</w:t>
      </w:r>
      <w:r w:rsidRPr="00A15909">
        <w:rPr>
          <w:rFonts w:cstheme="minorHAnsi"/>
          <w:sz w:val="24"/>
          <w:szCs w:val="24"/>
        </w:rPr>
        <w:t xml:space="preserve"> is provided (not required for students and parents).</w:t>
      </w:r>
    </w:p>
    <w:p w14:paraId="2275775E" w14:textId="77777777" w:rsidR="00536710" w:rsidRPr="00A15909" w:rsidRDefault="00536710" w:rsidP="003311B1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Affiliated agency, organization or business is provided.</w:t>
      </w:r>
    </w:p>
    <w:p w14:paraId="0F710920" w14:textId="480F3865" w:rsidR="00536710" w:rsidRPr="00A15909" w:rsidRDefault="00536710" w:rsidP="00F36DED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 xml:space="preserve">The </w:t>
      </w:r>
      <w:r w:rsidR="00B65C92" w:rsidRPr="00A15909">
        <w:rPr>
          <w:rFonts w:cstheme="minorHAnsi"/>
          <w:sz w:val="24"/>
          <w:szCs w:val="24"/>
        </w:rPr>
        <w:t>process or method of engagement by each stakeholder group</w:t>
      </w:r>
      <w:r w:rsidR="00876AAC" w:rsidRPr="00A15909">
        <w:rPr>
          <w:rFonts w:cstheme="minorHAnsi"/>
          <w:sz w:val="24"/>
          <w:szCs w:val="24"/>
        </w:rPr>
        <w:t xml:space="preserve"> and the role stakeholders played</w:t>
      </w:r>
      <w:r w:rsidR="00B65C92" w:rsidRPr="00A15909">
        <w:rPr>
          <w:rFonts w:cstheme="minorHAnsi"/>
          <w:sz w:val="24"/>
          <w:szCs w:val="24"/>
        </w:rPr>
        <w:t xml:space="preserve"> is outlined in the summary. </w:t>
      </w:r>
      <w:r w:rsidRPr="00A15909">
        <w:rPr>
          <w:rFonts w:cstheme="minorHAnsi"/>
          <w:sz w:val="24"/>
          <w:szCs w:val="24"/>
        </w:rPr>
        <w:t xml:space="preserve"> </w:t>
      </w:r>
    </w:p>
    <w:p w14:paraId="080D3736" w14:textId="77777777" w:rsidR="003311B1" w:rsidRPr="00536710" w:rsidRDefault="003311B1" w:rsidP="00536710">
      <w:pPr>
        <w:autoSpaceDE w:val="0"/>
        <w:autoSpaceDN w:val="0"/>
        <w:adjustRightInd w:val="0"/>
        <w:spacing w:after="0" w:line="240" w:lineRule="auto"/>
        <w:ind w:left="540"/>
        <w:rPr>
          <w:rFonts w:ascii="Lato" w:hAnsi="Lato" w:cs="Calibri"/>
          <w:sz w:val="24"/>
          <w:szCs w:val="24"/>
        </w:rPr>
      </w:pPr>
    </w:p>
    <w:p w14:paraId="7E77CF09" w14:textId="478C2F53" w:rsidR="00536710" w:rsidRPr="00B65C92" w:rsidRDefault="00536710" w:rsidP="00B65C92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ascii="Lato" w:hAnsi="Lato" w:cs="Calibri"/>
          <w:b/>
          <w:bCs/>
          <w:sz w:val="24"/>
          <w:szCs w:val="24"/>
        </w:rPr>
      </w:pPr>
      <w:r w:rsidRPr="00B65C92">
        <w:rPr>
          <w:rFonts w:ascii="Lato" w:hAnsi="Lato" w:cs="Calibri"/>
          <w:b/>
          <w:bCs/>
          <w:sz w:val="24"/>
          <w:szCs w:val="24"/>
        </w:rPr>
        <w:t>Student performance</w:t>
      </w:r>
    </w:p>
    <w:p w14:paraId="6800617C" w14:textId="77777777" w:rsidR="00B65C92" w:rsidRPr="00F36DED" w:rsidRDefault="00B65C92" w:rsidP="00B65C92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54E983C" w14:textId="09283992" w:rsidR="00536710" w:rsidRPr="005326E2" w:rsidRDefault="00536710" w:rsidP="005367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26E2">
        <w:rPr>
          <w:rFonts w:cstheme="minorHAnsi"/>
          <w:sz w:val="24"/>
          <w:szCs w:val="24"/>
        </w:rPr>
        <w:t xml:space="preserve">Data </w:t>
      </w:r>
      <w:r w:rsidR="00711A44" w:rsidRPr="005326E2">
        <w:rPr>
          <w:rFonts w:cstheme="minorHAnsi"/>
          <w:sz w:val="24"/>
          <w:szCs w:val="24"/>
        </w:rPr>
        <w:t>e</w:t>
      </w:r>
      <w:r w:rsidRPr="005326E2">
        <w:rPr>
          <w:rFonts w:cstheme="minorHAnsi"/>
          <w:sz w:val="24"/>
          <w:szCs w:val="24"/>
        </w:rPr>
        <w:t>valuated</w:t>
      </w:r>
    </w:p>
    <w:p w14:paraId="57FCB1CC" w14:textId="75F3F838" w:rsidR="00536710" w:rsidRPr="00A15909" w:rsidRDefault="00536710" w:rsidP="00F36DED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Information on the type of student performance data reviewed is clear and relevant</w:t>
      </w:r>
      <w:r w:rsidR="00B65C92" w:rsidRPr="00A15909">
        <w:rPr>
          <w:rFonts w:cstheme="minorHAnsi"/>
          <w:sz w:val="24"/>
          <w:szCs w:val="24"/>
        </w:rPr>
        <w:t xml:space="preserve"> to the focus area </w:t>
      </w:r>
      <w:r w:rsidRPr="00A15909">
        <w:rPr>
          <w:rFonts w:cstheme="minorHAnsi"/>
          <w:sz w:val="24"/>
          <w:szCs w:val="24"/>
        </w:rPr>
        <w:t>(</w:t>
      </w:r>
      <w:r w:rsidR="00B65C92" w:rsidRPr="00A15909">
        <w:rPr>
          <w:rFonts w:cstheme="minorHAnsi"/>
          <w:sz w:val="24"/>
          <w:szCs w:val="24"/>
        </w:rPr>
        <w:t>e.g.,</w:t>
      </w:r>
      <w:r w:rsidRPr="00A15909">
        <w:rPr>
          <w:rFonts w:cstheme="minorHAnsi"/>
          <w:sz w:val="24"/>
          <w:szCs w:val="24"/>
        </w:rPr>
        <w:t xml:space="preserve"> CTE performance indicator data</w:t>
      </w:r>
      <w:r w:rsidR="00B65C92" w:rsidRPr="00A15909">
        <w:rPr>
          <w:rFonts w:cstheme="minorHAnsi"/>
          <w:sz w:val="24"/>
          <w:szCs w:val="24"/>
        </w:rPr>
        <w:t xml:space="preserve"> disaggregated by special populations and gender</w:t>
      </w:r>
      <w:r w:rsidRPr="00A15909">
        <w:rPr>
          <w:rFonts w:cstheme="minorHAnsi"/>
          <w:sz w:val="24"/>
          <w:szCs w:val="24"/>
        </w:rPr>
        <w:t>, ESSA Accountability report disaggregated by sex,</w:t>
      </w:r>
      <w:r w:rsidR="00B65C92" w:rsidRPr="00A15909">
        <w:rPr>
          <w:rFonts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 xml:space="preserve">race, disability, </w:t>
      </w:r>
      <w:r w:rsidR="00B65C92" w:rsidRPr="00A15909">
        <w:rPr>
          <w:rFonts w:cstheme="minorHAnsi"/>
          <w:sz w:val="24"/>
          <w:szCs w:val="24"/>
        </w:rPr>
        <w:t>migrant status</w:t>
      </w:r>
      <w:r w:rsidRPr="00A15909">
        <w:rPr>
          <w:rFonts w:cstheme="minorHAnsi"/>
          <w:sz w:val="24"/>
          <w:szCs w:val="24"/>
        </w:rPr>
        <w:t>.)</w:t>
      </w:r>
    </w:p>
    <w:p w14:paraId="143DC16B" w14:textId="77777777" w:rsidR="00536710" w:rsidRPr="00A15909" w:rsidRDefault="00536710" w:rsidP="00876AAC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Is the data disaggregated by demographic and/or special population groups under ESSA</w:t>
      </w:r>
    </w:p>
    <w:p w14:paraId="2031E556" w14:textId="77777777" w:rsidR="00536710" w:rsidRPr="00A15909" w:rsidRDefault="00536710" w:rsidP="005326E2">
      <w:pPr>
        <w:autoSpaceDE w:val="0"/>
        <w:autoSpaceDN w:val="0"/>
        <w:adjustRightInd w:val="0"/>
        <w:spacing w:line="276" w:lineRule="auto"/>
        <w:ind w:left="540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example: gender, race, special population groups?</w:t>
      </w:r>
    </w:p>
    <w:p w14:paraId="344C90A5" w14:textId="77777777" w:rsidR="00876AAC" w:rsidRPr="005326E2" w:rsidRDefault="00876AAC" w:rsidP="00876AAC">
      <w:pPr>
        <w:autoSpaceDE w:val="0"/>
        <w:autoSpaceDN w:val="0"/>
        <w:adjustRightInd w:val="0"/>
        <w:spacing w:after="0" w:line="276" w:lineRule="auto"/>
        <w:rPr>
          <w:rFonts w:eastAsia="MS-Gothic" w:cstheme="minorHAnsi"/>
          <w:sz w:val="24"/>
          <w:szCs w:val="24"/>
        </w:rPr>
      </w:pPr>
      <w:r w:rsidRPr="005326E2">
        <w:rPr>
          <w:rFonts w:eastAsia="MS-Gothic" w:cstheme="minorHAnsi"/>
          <w:sz w:val="24"/>
          <w:szCs w:val="24"/>
        </w:rPr>
        <w:t>Findings</w:t>
      </w:r>
    </w:p>
    <w:p w14:paraId="490122C8" w14:textId="765B6EC2" w:rsidR="00536710" w:rsidRPr="00F36DED" w:rsidRDefault="00536710" w:rsidP="00F36DED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F36DED">
        <w:rPr>
          <w:rFonts w:ascii="Segoe UI Symbol" w:eastAsia="MS-Gothic" w:hAnsi="Segoe UI Symbol" w:cs="Segoe UI Symbol"/>
          <w:sz w:val="24"/>
          <w:szCs w:val="24"/>
        </w:rPr>
        <w:t>❏</w:t>
      </w:r>
      <w:r w:rsidRPr="00F36DED">
        <w:rPr>
          <w:rFonts w:eastAsia="MS-Gothic" w:cstheme="minorHAnsi"/>
          <w:sz w:val="24"/>
          <w:szCs w:val="24"/>
        </w:rPr>
        <w:t xml:space="preserve"> </w:t>
      </w:r>
      <w:r w:rsidRPr="00F36DED">
        <w:rPr>
          <w:rFonts w:cstheme="minorHAnsi"/>
          <w:sz w:val="24"/>
          <w:szCs w:val="24"/>
        </w:rPr>
        <w:t xml:space="preserve">A summary of what was learned, particularly related to </w:t>
      </w:r>
      <w:r w:rsidR="00876AAC" w:rsidRPr="00F36DED">
        <w:rPr>
          <w:rFonts w:cstheme="minorHAnsi"/>
          <w:sz w:val="24"/>
          <w:szCs w:val="24"/>
        </w:rPr>
        <w:t xml:space="preserve">data </w:t>
      </w:r>
      <w:r w:rsidRPr="00F36DED">
        <w:rPr>
          <w:rFonts w:cstheme="minorHAnsi"/>
          <w:sz w:val="24"/>
          <w:szCs w:val="24"/>
        </w:rPr>
        <w:t>gaps and results of root cause analysis</w:t>
      </w:r>
      <w:r w:rsidR="00876AAC" w:rsidRPr="00F36DED">
        <w:rPr>
          <w:rFonts w:cstheme="minorHAnsi"/>
          <w:sz w:val="24"/>
          <w:szCs w:val="24"/>
        </w:rPr>
        <w:t xml:space="preserve"> of those gaps </w:t>
      </w:r>
      <w:r w:rsidRPr="00F36DED">
        <w:rPr>
          <w:rFonts w:cstheme="minorHAnsi"/>
          <w:sz w:val="24"/>
          <w:szCs w:val="24"/>
        </w:rPr>
        <w:t>is provided.</w:t>
      </w:r>
    </w:p>
    <w:p w14:paraId="4BA02A66" w14:textId="3910C2E5" w:rsidR="00536710" w:rsidRPr="00F36DED" w:rsidRDefault="00536710" w:rsidP="005326E2">
      <w:pPr>
        <w:autoSpaceDE w:val="0"/>
        <w:autoSpaceDN w:val="0"/>
        <w:adjustRightInd w:val="0"/>
        <w:spacing w:line="276" w:lineRule="auto"/>
        <w:ind w:left="270"/>
        <w:rPr>
          <w:rFonts w:cstheme="minorHAnsi"/>
          <w:sz w:val="24"/>
          <w:szCs w:val="24"/>
        </w:rPr>
      </w:pPr>
      <w:r w:rsidRPr="00F36DED">
        <w:rPr>
          <w:rFonts w:ascii="Segoe UI Symbol" w:eastAsia="MS-Gothic" w:hAnsi="Segoe UI Symbol" w:cs="Segoe UI Symbol"/>
          <w:sz w:val="24"/>
          <w:szCs w:val="24"/>
        </w:rPr>
        <w:t>❏</w:t>
      </w:r>
      <w:r w:rsidRPr="00F36DED">
        <w:rPr>
          <w:rFonts w:eastAsia="MS-Gothic" w:cstheme="minorHAnsi"/>
          <w:sz w:val="24"/>
          <w:szCs w:val="24"/>
        </w:rPr>
        <w:t xml:space="preserve"> </w:t>
      </w:r>
      <w:r w:rsidRPr="00F36DED">
        <w:rPr>
          <w:rFonts w:cstheme="minorHAnsi"/>
          <w:sz w:val="24"/>
          <w:szCs w:val="24"/>
        </w:rPr>
        <w:t xml:space="preserve">The need(s) related to student performance is clearly articulated within the </w:t>
      </w:r>
      <w:r w:rsidR="00876AAC" w:rsidRPr="00F36DED">
        <w:rPr>
          <w:rFonts w:cstheme="minorHAnsi"/>
          <w:sz w:val="24"/>
          <w:szCs w:val="24"/>
        </w:rPr>
        <w:t>findings</w:t>
      </w:r>
      <w:r w:rsidRPr="00F36DED">
        <w:rPr>
          <w:rFonts w:cstheme="minorHAnsi"/>
          <w:sz w:val="24"/>
          <w:szCs w:val="24"/>
        </w:rPr>
        <w:t>.</w:t>
      </w:r>
    </w:p>
    <w:p w14:paraId="5A87596E" w14:textId="6100398C" w:rsidR="00536710" w:rsidRPr="005326E2" w:rsidRDefault="00536710" w:rsidP="005367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26E2">
        <w:rPr>
          <w:rFonts w:cstheme="minorHAnsi"/>
          <w:sz w:val="24"/>
          <w:szCs w:val="24"/>
        </w:rPr>
        <w:t>Goal statement</w:t>
      </w:r>
      <w:r w:rsidR="00876AAC" w:rsidRPr="005326E2">
        <w:rPr>
          <w:rFonts w:cstheme="minorHAnsi"/>
          <w:sz w:val="24"/>
          <w:szCs w:val="24"/>
        </w:rPr>
        <w:t>(s)</w:t>
      </w:r>
    </w:p>
    <w:p w14:paraId="157EAAA7" w14:textId="6A33B48C" w:rsidR="00536710" w:rsidRPr="00A15909" w:rsidRDefault="00536710" w:rsidP="00876AAC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Goal statement(s) align with</w:t>
      </w:r>
      <w:r w:rsidR="00073AF7" w:rsidRPr="00A15909">
        <w:rPr>
          <w:rFonts w:cstheme="minorHAnsi"/>
          <w:sz w:val="24"/>
          <w:szCs w:val="24"/>
        </w:rPr>
        <w:t xml:space="preserve"> closing the gaps of</w:t>
      </w:r>
      <w:r w:rsidRPr="00A15909">
        <w:rPr>
          <w:rFonts w:cstheme="minorHAnsi"/>
          <w:sz w:val="24"/>
          <w:szCs w:val="24"/>
        </w:rPr>
        <w:t xml:space="preserve"> the </w:t>
      </w:r>
      <w:r w:rsidR="00073AF7" w:rsidRPr="00A15909">
        <w:rPr>
          <w:rFonts w:cstheme="minorHAnsi"/>
          <w:sz w:val="24"/>
          <w:szCs w:val="24"/>
        </w:rPr>
        <w:t>data/</w:t>
      </w:r>
      <w:r w:rsidRPr="00A15909">
        <w:rPr>
          <w:rFonts w:cstheme="minorHAnsi"/>
          <w:sz w:val="24"/>
          <w:szCs w:val="24"/>
        </w:rPr>
        <w:t>needs identified.</w:t>
      </w:r>
    </w:p>
    <w:p w14:paraId="2E62E8B4" w14:textId="06143655" w:rsidR="00073AF7" w:rsidRPr="00A15909" w:rsidRDefault="00073AF7" w:rsidP="005326E2">
      <w:pPr>
        <w:autoSpaceDE w:val="0"/>
        <w:autoSpaceDN w:val="0"/>
        <w:adjustRightInd w:val="0"/>
        <w:spacing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Each goal includes relevant and measurable (in the form of a number or percent) outcomes that</w:t>
      </w:r>
      <w:r w:rsidR="009C3EFA" w:rsidRPr="00A15909">
        <w:rPr>
          <w:rFonts w:cstheme="minorHAnsi"/>
          <w:sz w:val="24"/>
          <w:szCs w:val="24"/>
        </w:rPr>
        <w:t xml:space="preserve"> will</w:t>
      </w:r>
      <w:r w:rsidRPr="00A15909">
        <w:rPr>
          <w:rFonts w:cstheme="minorHAnsi"/>
          <w:sz w:val="24"/>
          <w:szCs w:val="24"/>
        </w:rPr>
        <w:t xml:space="preserve"> reflect progress made on the goal.</w:t>
      </w:r>
    </w:p>
    <w:p w14:paraId="4A17F782" w14:textId="6FFB1F1E" w:rsidR="00073AF7" w:rsidRPr="005326E2" w:rsidRDefault="00073AF7" w:rsidP="00073AF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26E2">
        <w:rPr>
          <w:rFonts w:cstheme="minorHAnsi"/>
          <w:sz w:val="24"/>
          <w:szCs w:val="24"/>
        </w:rPr>
        <w:t>Activities</w:t>
      </w:r>
    </w:p>
    <w:p w14:paraId="641159EA" w14:textId="0BD1FFCE" w:rsidR="00073AF7" w:rsidRPr="00A15909" w:rsidRDefault="00073AF7" w:rsidP="00F36DED">
      <w:pPr>
        <w:autoSpaceDE w:val="0"/>
        <w:autoSpaceDN w:val="0"/>
        <w:adjustRightInd w:val="0"/>
        <w:spacing w:after="0" w:line="276" w:lineRule="auto"/>
        <w:ind w:left="540" w:hanging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This includes strategies, initiatives or programs identified through the root cause analysis</w:t>
      </w:r>
      <w:r w:rsidR="00C41719" w:rsidRPr="00A15909">
        <w:rPr>
          <w:rFonts w:eastAsia="MS-Gothic" w:cstheme="minorHAnsi"/>
          <w:sz w:val="24"/>
          <w:szCs w:val="24"/>
        </w:rPr>
        <w:t>,</w:t>
      </w:r>
      <w:r w:rsidRPr="00A15909">
        <w:rPr>
          <w:rFonts w:eastAsia="MS-Gothic" w:cstheme="minorHAnsi"/>
          <w:sz w:val="24"/>
          <w:szCs w:val="24"/>
        </w:rPr>
        <w:t xml:space="preserve"> that will be implemented to achieve the goal</w:t>
      </w:r>
      <w:r w:rsidR="00C41719" w:rsidRPr="00A15909">
        <w:rPr>
          <w:rFonts w:eastAsia="MS-Gothic" w:cstheme="minorHAnsi"/>
          <w:sz w:val="24"/>
          <w:szCs w:val="24"/>
        </w:rPr>
        <w:t>.</w:t>
      </w:r>
    </w:p>
    <w:p w14:paraId="68B7F7EF" w14:textId="237A066D" w:rsidR="00073AF7" w:rsidRPr="00A15909" w:rsidRDefault="00C41719" w:rsidP="003D4101">
      <w:pPr>
        <w:autoSpaceDE w:val="0"/>
        <w:autoSpaceDN w:val="0"/>
        <w:adjustRightInd w:val="0"/>
        <w:spacing w:after="0" w:line="276" w:lineRule="auto"/>
        <w:ind w:left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Indicate if a Perkins funded activity.</w:t>
      </w:r>
    </w:p>
    <w:p w14:paraId="32904B22" w14:textId="77777777" w:rsidR="00073AF7" w:rsidRDefault="00073AF7" w:rsidP="00073AF7">
      <w:pPr>
        <w:autoSpaceDE w:val="0"/>
        <w:autoSpaceDN w:val="0"/>
        <w:adjustRightInd w:val="0"/>
        <w:spacing w:after="0" w:line="276" w:lineRule="auto"/>
        <w:ind w:left="270"/>
        <w:rPr>
          <w:rFonts w:ascii="Lato" w:hAnsi="Lato" w:cs="Calibri"/>
          <w:sz w:val="24"/>
          <w:szCs w:val="24"/>
        </w:rPr>
      </w:pPr>
    </w:p>
    <w:p w14:paraId="238600DB" w14:textId="4DED7A43" w:rsidR="00073AF7" w:rsidRDefault="00073AF7" w:rsidP="003D4101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24"/>
          <w:szCs w:val="24"/>
        </w:rPr>
      </w:pPr>
      <w:r w:rsidRPr="00536710">
        <w:rPr>
          <w:rFonts w:ascii="Lato" w:hAnsi="Lato" w:cs="Calibri"/>
          <w:sz w:val="24"/>
          <w:szCs w:val="24"/>
        </w:rPr>
        <w:t xml:space="preserve">Educator </w:t>
      </w:r>
      <w:r w:rsidR="00C41719" w:rsidRPr="00536710">
        <w:rPr>
          <w:rFonts w:ascii="Lato" w:hAnsi="Lato" w:cs="Calibri"/>
          <w:sz w:val="24"/>
          <w:szCs w:val="24"/>
        </w:rPr>
        <w:t>recruitment,</w:t>
      </w:r>
      <w:r w:rsidR="003D4101">
        <w:rPr>
          <w:rFonts w:ascii="Lato" w:hAnsi="Lato" w:cs="Calibri"/>
          <w:sz w:val="24"/>
          <w:szCs w:val="24"/>
        </w:rPr>
        <w:t xml:space="preserve"> retention,</w:t>
      </w:r>
      <w:r w:rsidRPr="00536710">
        <w:rPr>
          <w:rFonts w:ascii="Lato" w:hAnsi="Lato" w:cs="Calibri"/>
          <w:sz w:val="24"/>
          <w:szCs w:val="24"/>
        </w:rPr>
        <w:t xml:space="preserve"> and training</w:t>
      </w:r>
    </w:p>
    <w:p w14:paraId="686BF178" w14:textId="77777777" w:rsidR="00C41719" w:rsidRPr="00F36DED" w:rsidRDefault="00C41719" w:rsidP="003D4101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cstheme="minorHAnsi"/>
          <w:sz w:val="16"/>
          <w:szCs w:val="16"/>
        </w:rPr>
      </w:pPr>
    </w:p>
    <w:p w14:paraId="553B07EC" w14:textId="77777777" w:rsidR="00C41719" w:rsidRPr="00C41719" w:rsidRDefault="00C41719" w:rsidP="003D410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41719">
        <w:rPr>
          <w:rFonts w:cstheme="minorHAnsi"/>
          <w:sz w:val="24"/>
          <w:szCs w:val="24"/>
        </w:rPr>
        <w:t>Data Evaluated</w:t>
      </w:r>
    </w:p>
    <w:p w14:paraId="54ABD29B" w14:textId="3286C435" w:rsidR="00C41719" w:rsidRPr="00C41719" w:rsidRDefault="00C41719" w:rsidP="003D4101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Information on the type of data reviewed is clear and relevant (e</w:t>
      </w:r>
      <w:r w:rsidRPr="00A15909">
        <w:rPr>
          <w:rFonts w:cstheme="minorHAnsi"/>
          <w:sz w:val="24"/>
          <w:szCs w:val="24"/>
        </w:rPr>
        <w:t>.g.,</w:t>
      </w:r>
      <w:r w:rsidRPr="00C41719">
        <w:rPr>
          <w:rFonts w:cstheme="minorHAnsi"/>
          <w:sz w:val="24"/>
          <w:szCs w:val="24"/>
        </w:rPr>
        <w:t xml:space="preserve"> teacher</w:t>
      </w:r>
    </w:p>
    <w:p w14:paraId="5CA253E5" w14:textId="7721F69F" w:rsidR="00073AF7" w:rsidRPr="00A15909" w:rsidRDefault="00C41719" w:rsidP="00AF604E">
      <w:pPr>
        <w:autoSpaceDE w:val="0"/>
        <w:autoSpaceDN w:val="0"/>
        <w:adjustRightInd w:val="0"/>
        <w:spacing w:after="0" w:line="276" w:lineRule="auto"/>
        <w:ind w:firstLine="540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survey, analysis of teacher/administrator demographics, licenses or hiring policies).</w:t>
      </w:r>
    </w:p>
    <w:p w14:paraId="4AA4C7B5" w14:textId="77777777" w:rsidR="003D4101" w:rsidRDefault="003D4101" w:rsidP="003D4101">
      <w:pPr>
        <w:autoSpaceDE w:val="0"/>
        <w:autoSpaceDN w:val="0"/>
        <w:adjustRightInd w:val="0"/>
        <w:spacing w:after="0" w:line="240" w:lineRule="auto"/>
        <w:ind w:left="270"/>
        <w:rPr>
          <w:rFonts w:ascii="Lato" w:hAnsi="Lato" w:cs="Calibri"/>
          <w:sz w:val="24"/>
          <w:szCs w:val="24"/>
        </w:rPr>
      </w:pPr>
    </w:p>
    <w:p w14:paraId="1A5782E3" w14:textId="1B554EC1" w:rsidR="00C41719" w:rsidRPr="00C41719" w:rsidRDefault="00C41719" w:rsidP="003D4101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41719">
        <w:rPr>
          <w:rFonts w:cstheme="minorHAnsi"/>
          <w:sz w:val="24"/>
          <w:szCs w:val="24"/>
        </w:rPr>
        <w:t>Findings</w:t>
      </w:r>
    </w:p>
    <w:p w14:paraId="3272972E" w14:textId="2CF1373D" w:rsidR="00C41719" w:rsidRPr="00C41719" w:rsidRDefault="00C41719" w:rsidP="00AF604E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A summary of what was learned, particularly related to gaps and results of root cause analysis</w:t>
      </w:r>
      <w:r w:rsidR="003D4101" w:rsidRPr="00A15909">
        <w:rPr>
          <w:rFonts w:cstheme="minorHAnsi"/>
          <w:sz w:val="24"/>
          <w:szCs w:val="24"/>
        </w:rPr>
        <w:t xml:space="preserve"> of those gaps </w:t>
      </w:r>
      <w:r w:rsidRPr="00C41719">
        <w:rPr>
          <w:rFonts w:cstheme="minorHAnsi"/>
          <w:sz w:val="24"/>
          <w:szCs w:val="24"/>
        </w:rPr>
        <w:t>is provided.</w:t>
      </w:r>
    </w:p>
    <w:p w14:paraId="711E91D4" w14:textId="413DABD2" w:rsidR="00C41719" w:rsidRPr="00C41719" w:rsidRDefault="00C41719" w:rsidP="00AF604E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The need(s) </w:t>
      </w:r>
      <w:r w:rsidR="003D4101" w:rsidRPr="00A15909">
        <w:rPr>
          <w:rFonts w:cstheme="minorHAnsi"/>
          <w:sz w:val="24"/>
          <w:szCs w:val="24"/>
        </w:rPr>
        <w:t>related to educator recruitment, retention</w:t>
      </w:r>
      <w:r w:rsidR="00F36DED">
        <w:rPr>
          <w:rFonts w:cstheme="minorHAnsi"/>
          <w:sz w:val="24"/>
          <w:szCs w:val="24"/>
        </w:rPr>
        <w:t>,</w:t>
      </w:r>
      <w:r w:rsidR="003D4101" w:rsidRPr="00A15909">
        <w:rPr>
          <w:rFonts w:cstheme="minorHAnsi"/>
          <w:sz w:val="24"/>
          <w:szCs w:val="24"/>
        </w:rPr>
        <w:t xml:space="preserve"> and training according to the root cause analysis is clearly articulated.</w:t>
      </w:r>
    </w:p>
    <w:p w14:paraId="0D79840A" w14:textId="77777777" w:rsidR="003D4101" w:rsidRDefault="003D4101" w:rsidP="003D4101">
      <w:pPr>
        <w:autoSpaceDE w:val="0"/>
        <w:autoSpaceDN w:val="0"/>
        <w:adjustRightInd w:val="0"/>
        <w:spacing w:after="0" w:line="240" w:lineRule="auto"/>
        <w:ind w:left="270"/>
        <w:rPr>
          <w:rFonts w:ascii="Lato" w:hAnsi="Lato" w:cs="Calibri"/>
          <w:sz w:val="24"/>
          <w:szCs w:val="24"/>
        </w:rPr>
      </w:pPr>
    </w:p>
    <w:p w14:paraId="3CCD7537" w14:textId="64ADF746" w:rsidR="00C41719" w:rsidRPr="00C41719" w:rsidRDefault="00C41719" w:rsidP="009C3EF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C41719">
        <w:rPr>
          <w:rFonts w:cstheme="minorHAnsi"/>
          <w:sz w:val="24"/>
          <w:szCs w:val="24"/>
        </w:rPr>
        <w:t>Goal statement</w:t>
      </w:r>
      <w:r w:rsidR="003D4101" w:rsidRPr="005326E2">
        <w:rPr>
          <w:rFonts w:cstheme="minorHAnsi"/>
          <w:sz w:val="24"/>
          <w:szCs w:val="24"/>
        </w:rPr>
        <w:t xml:space="preserve">(s) </w:t>
      </w:r>
      <w:r w:rsidRPr="00C41719">
        <w:rPr>
          <w:rFonts w:cstheme="minorHAnsi"/>
          <w:sz w:val="24"/>
          <w:szCs w:val="24"/>
        </w:rPr>
        <w:t>address the needs identified.</w:t>
      </w:r>
    </w:p>
    <w:p w14:paraId="3A290813" w14:textId="77777777" w:rsidR="009C3EFA" w:rsidRPr="00A15909" w:rsidRDefault="00C41719" w:rsidP="009C3EFA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</w:t>
      </w:r>
      <w:r w:rsidR="009C3EFA" w:rsidRPr="00A15909">
        <w:rPr>
          <w:rFonts w:cstheme="minorHAnsi"/>
          <w:sz w:val="24"/>
          <w:szCs w:val="24"/>
        </w:rPr>
        <w:t>Goal statement(s) align with closing the gaps of the data/needs identified.</w:t>
      </w:r>
    </w:p>
    <w:p w14:paraId="04D376D6" w14:textId="4389C562" w:rsidR="00C41719" w:rsidRPr="00A15909" w:rsidRDefault="00C41719" w:rsidP="00AF604E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hAnsi="Segoe UI Symbol" w:cs="Segoe UI Symbol"/>
          <w:sz w:val="24"/>
          <w:szCs w:val="24"/>
        </w:rPr>
        <w:t>❏</w:t>
      </w:r>
      <w:r w:rsidRPr="00A15909">
        <w:rPr>
          <w:rFonts w:cstheme="minorHAnsi"/>
          <w:sz w:val="24"/>
          <w:szCs w:val="24"/>
        </w:rPr>
        <w:t xml:space="preserve"> </w:t>
      </w:r>
      <w:r w:rsidR="009C3EFA" w:rsidRPr="00A15909">
        <w:rPr>
          <w:rFonts w:cstheme="minorHAnsi"/>
          <w:sz w:val="24"/>
          <w:szCs w:val="24"/>
        </w:rPr>
        <w:t>Each goal includes relevant and measurable (in the form of a number or percent) outcomes that will reflect progress made on the goal.</w:t>
      </w:r>
    </w:p>
    <w:p w14:paraId="1766241C" w14:textId="4484020A" w:rsidR="009C3EFA" w:rsidRDefault="009C3EFA" w:rsidP="00C41719">
      <w:pPr>
        <w:autoSpaceDE w:val="0"/>
        <w:autoSpaceDN w:val="0"/>
        <w:adjustRightInd w:val="0"/>
        <w:spacing w:after="0" w:line="276" w:lineRule="auto"/>
        <w:ind w:left="270"/>
        <w:rPr>
          <w:rFonts w:ascii="Lato" w:hAnsi="Lato" w:cs="Calibri"/>
          <w:sz w:val="24"/>
          <w:szCs w:val="24"/>
        </w:rPr>
      </w:pPr>
    </w:p>
    <w:p w14:paraId="25C44EAB" w14:textId="77777777" w:rsidR="009C3EFA" w:rsidRPr="005326E2" w:rsidRDefault="009C3EFA" w:rsidP="009C3EF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326E2">
        <w:rPr>
          <w:rFonts w:cstheme="minorHAnsi"/>
          <w:sz w:val="24"/>
          <w:szCs w:val="24"/>
        </w:rPr>
        <w:t>Activities</w:t>
      </w:r>
    </w:p>
    <w:p w14:paraId="770AAF10" w14:textId="77777777" w:rsidR="009C3EFA" w:rsidRPr="00A15909" w:rsidRDefault="009C3EFA" w:rsidP="00AF604E">
      <w:pPr>
        <w:autoSpaceDE w:val="0"/>
        <w:autoSpaceDN w:val="0"/>
        <w:adjustRightInd w:val="0"/>
        <w:spacing w:after="0" w:line="276" w:lineRule="auto"/>
        <w:ind w:left="540" w:hanging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This includes strategies, initiatives or programs identified through the root cause analysis, that will be implemented to achieve the goal.</w:t>
      </w:r>
    </w:p>
    <w:p w14:paraId="6FEAFACF" w14:textId="77777777" w:rsidR="009C3EFA" w:rsidRPr="00A15909" w:rsidRDefault="009C3EFA" w:rsidP="009C3EFA">
      <w:pPr>
        <w:autoSpaceDE w:val="0"/>
        <w:autoSpaceDN w:val="0"/>
        <w:adjustRightInd w:val="0"/>
        <w:spacing w:after="0" w:line="276" w:lineRule="auto"/>
        <w:ind w:left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Indicate if a Perkins funded activity.</w:t>
      </w:r>
    </w:p>
    <w:p w14:paraId="0EE07CE0" w14:textId="77777777" w:rsidR="009C3EFA" w:rsidRDefault="009C3EFA" w:rsidP="009C3EFA">
      <w:pPr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174F187F" w14:textId="636DA85C" w:rsidR="009C3EFA" w:rsidRDefault="009C3EFA" w:rsidP="009C3EFA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24"/>
          <w:szCs w:val="24"/>
        </w:rPr>
      </w:pPr>
      <w:r w:rsidRPr="009C3EFA">
        <w:rPr>
          <w:rFonts w:ascii="Lato" w:hAnsi="Lato" w:cs="Calibri"/>
          <w:sz w:val="24"/>
          <w:szCs w:val="24"/>
        </w:rPr>
        <w:t>Equity and access</w:t>
      </w:r>
    </w:p>
    <w:p w14:paraId="00E0AD5D" w14:textId="77777777" w:rsidR="00AD3963" w:rsidRPr="00AD3963" w:rsidRDefault="00AD3963" w:rsidP="009C3EFA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16"/>
          <w:szCs w:val="16"/>
        </w:rPr>
      </w:pPr>
    </w:p>
    <w:p w14:paraId="0E34FAB9" w14:textId="77777777" w:rsidR="009C3EFA" w:rsidRPr="00A15909" w:rsidRDefault="009C3EFA" w:rsidP="00F36D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Data Evaluated</w:t>
      </w:r>
    </w:p>
    <w:p w14:paraId="21833EFC" w14:textId="06FFDCFE" w:rsidR="009C3EFA" w:rsidRPr="00A15909" w:rsidRDefault="009C3EFA" w:rsidP="00F36DED">
      <w:pPr>
        <w:autoSpaceDE w:val="0"/>
        <w:autoSpaceDN w:val="0"/>
        <w:adjustRightInd w:val="0"/>
        <w:spacing w:after="0" w:line="276" w:lineRule="auto"/>
        <w:ind w:left="360" w:hanging="9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Information on the type of student data evaluated is provided (</w:t>
      </w:r>
      <w:r w:rsidR="00A15909" w:rsidRPr="00A15909">
        <w:rPr>
          <w:rFonts w:cstheme="minorHAnsi"/>
          <w:sz w:val="24"/>
          <w:szCs w:val="24"/>
        </w:rPr>
        <w:t>e.g.,</w:t>
      </w:r>
      <w:r w:rsidRPr="00A15909">
        <w:rPr>
          <w:rFonts w:cstheme="minorHAnsi"/>
          <w:sz w:val="24"/>
          <w:szCs w:val="24"/>
        </w:rPr>
        <w:t xml:space="preserve"> course</w:t>
      </w:r>
    </w:p>
    <w:p w14:paraId="431410BB" w14:textId="786D9847" w:rsidR="009C3EFA" w:rsidRPr="00A15909" w:rsidRDefault="009C3EFA" w:rsidP="00AF604E">
      <w:pPr>
        <w:autoSpaceDE w:val="0"/>
        <w:autoSpaceDN w:val="0"/>
        <w:adjustRightInd w:val="0"/>
        <w:spacing w:after="0" w:line="276" w:lineRule="auto"/>
        <w:ind w:left="450" w:firstLine="90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 xml:space="preserve">enrollment, </w:t>
      </w:r>
      <w:r w:rsidR="00A15909" w:rsidRPr="00A15909">
        <w:rPr>
          <w:rFonts w:cstheme="minorHAnsi"/>
          <w:sz w:val="24"/>
          <w:szCs w:val="24"/>
        </w:rPr>
        <w:t>participants, concentrators, performance on accountability indicators</w:t>
      </w:r>
      <w:r w:rsidRPr="00A15909">
        <w:rPr>
          <w:rFonts w:cstheme="minorHAnsi"/>
          <w:sz w:val="24"/>
          <w:szCs w:val="24"/>
        </w:rPr>
        <w:t>).</w:t>
      </w:r>
    </w:p>
    <w:p w14:paraId="45E1B861" w14:textId="1C48B9B1" w:rsidR="009C3EFA" w:rsidRPr="00A15909" w:rsidRDefault="009C3EFA" w:rsidP="00F36DED">
      <w:pPr>
        <w:autoSpaceDE w:val="0"/>
        <w:autoSpaceDN w:val="0"/>
        <w:adjustRightInd w:val="0"/>
        <w:spacing w:after="0" w:line="276" w:lineRule="auto"/>
        <w:ind w:left="360" w:hanging="9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="00A15909" w:rsidRPr="00A15909">
        <w:rPr>
          <w:rFonts w:cstheme="minorHAnsi"/>
          <w:sz w:val="24"/>
          <w:szCs w:val="24"/>
        </w:rPr>
        <w:t>Information on how data was</w:t>
      </w:r>
      <w:r w:rsidRPr="00A15909">
        <w:rPr>
          <w:rFonts w:cstheme="minorHAnsi"/>
          <w:sz w:val="24"/>
          <w:szCs w:val="24"/>
        </w:rPr>
        <w:t xml:space="preserve"> disaggregated by demographic and/or special population groups.</w:t>
      </w:r>
    </w:p>
    <w:p w14:paraId="72246DD4" w14:textId="6FD9BED3" w:rsidR="009C3EFA" w:rsidRPr="00A15909" w:rsidRDefault="009C3EFA" w:rsidP="00F36DED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Findings</w:t>
      </w:r>
    </w:p>
    <w:p w14:paraId="7A96420B" w14:textId="56F44E42" w:rsidR="009C3EFA" w:rsidRPr="00A15909" w:rsidRDefault="009C3EFA" w:rsidP="00F36DED">
      <w:pPr>
        <w:autoSpaceDE w:val="0"/>
        <w:autoSpaceDN w:val="0"/>
        <w:adjustRightInd w:val="0"/>
        <w:spacing w:after="0" w:line="276" w:lineRule="auto"/>
        <w:ind w:firstLine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Summary of what was learned, particularly related to gaps and results of root cause analysis is</w:t>
      </w:r>
    </w:p>
    <w:p w14:paraId="71708CB7" w14:textId="77777777" w:rsidR="009C3EFA" w:rsidRPr="00A15909" w:rsidRDefault="009C3EFA" w:rsidP="00AF604E">
      <w:pPr>
        <w:autoSpaceDE w:val="0"/>
        <w:autoSpaceDN w:val="0"/>
        <w:adjustRightInd w:val="0"/>
        <w:spacing w:after="0" w:line="276" w:lineRule="auto"/>
        <w:ind w:firstLine="540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provided.</w:t>
      </w:r>
    </w:p>
    <w:p w14:paraId="05D337E7" w14:textId="0A6E1F0B" w:rsidR="009C3EFA" w:rsidRPr="00A15909" w:rsidRDefault="009C3EFA" w:rsidP="00F36DED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="00F36DED" w:rsidRPr="00C41719">
        <w:rPr>
          <w:rFonts w:cstheme="minorHAnsi"/>
          <w:sz w:val="24"/>
          <w:szCs w:val="24"/>
        </w:rPr>
        <w:t xml:space="preserve">The need(s) </w:t>
      </w:r>
      <w:r w:rsidR="00F36DED" w:rsidRPr="00A15909">
        <w:rPr>
          <w:rFonts w:cstheme="minorHAnsi"/>
          <w:sz w:val="24"/>
          <w:szCs w:val="24"/>
        </w:rPr>
        <w:t xml:space="preserve">related to </w:t>
      </w:r>
      <w:r w:rsidR="00F36DED">
        <w:rPr>
          <w:rFonts w:cstheme="minorHAnsi"/>
          <w:sz w:val="24"/>
          <w:szCs w:val="24"/>
        </w:rPr>
        <w:t>equity and access</w:t>
      </w:r>
      <w:r w:rsidR="00F36DED" w:rsidRPr="00A15909">
        <w:rPr>
          <w:rFonts w:cstheme="minorHAnsi"/>
          <w:sz w:val="24"/>
          <w:szCs w:val="24"/>
        </w:rPr>
        <w:t xml:space="preserve"> according to the root cause analysis</w:t>
      </w:r>
      <w:r w:rsidR="00F36DED">
        <w:rPr>
          <w:rFonts w:cstheme="minorHAnsi"/>
          <w:sz w:val="24"/>
          <w:szCs w:val="24"/>
        </w:rPr>
        <w:t>,</w:t>
      </w:r>
      <w:r w:rsidR="00F36DED" w:rsidRPr="00A15909">
        <w:rPr>
          <w:rFonts w:cstheme="minorHAnsi"/>
          <w:sz w:val="24"/>
          <w:szCs w:val="24"/>
        </w:rPr>
        <w:t xml:space="preserve"> is clearly articulated.</w:t>
      </w:r>
    </w:p>
    <w:p w14:paraId="1314504B" w14:textId="77777777" w:rsidR="009C3EFA" w:rsidRPr="00A15909" w:rsidRDefault="009C3EFA" w:rsidP="00F36DED">
      <w:pPr>
        <w:autoSpaceDE w:val="0"/>
        <w:autoSpaceDN w:val="0"/>
        <w:adjustRightInd w:val="0"/>
        <w:spacing w:before="240" w:after="0" w:line="276" w:lineRule="auto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Goal statement</w:t>
      </w:r>
    </w:p>
    <w:p w14:paraId="7BD18C19" w14:textId="77777777" w:rsidR="009C6D9D" w:rsidRPr="00A15909" w:rsidRDefault="009C6D9D" w:rsidP="009C6D9D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Goal statement(s) align with closing the gaps of the data/needs identified.</w:t>
      </w:r>
    </w:p>
    <w:p w14:paraId="30F8A6E6" w14:textId="11607AE6" w:rsidR="009C6D9D" w:rsidRDefault="009C6D9D" w:rsidP="00AF604E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hAnsi="Segoe UI Symbol" w:cs="Segoe UI Symbol"/>
          <w:sz w:val="24"/>
          <w:szCs w:val="24"/>
        </w:rPr>
        <w:lastRenderedPageBreak/>
        <w:t>❏</w:t>
      </w:r>
      <w:r w:rsidRPr="00A15909">
        <w:rPr>
          <w:rFonts w:cstheme="minorHAnsi"/>
          <w:sz w:val="24"/>
          <w:szCs w:val="24"/>
        </w:rPr>
        <w:t xml:space="preserve"> Each goal includes relevant and measurable (in the form of a number or percent) outcomes that will reflect progress made on the goal.</w:t>
      </w:r>
    </w:p>
    <w:p w14:paraId="3D5784D3" w14:textId="618F6020" w:rsidR="009C6D9D" w:rsidRDefault="009C6D9D" w:rsidP="005326E2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4"/>
          <w:szCs w:val="24"/>
        </w:rPr>
      </w:pPr>
    </w:p>
    <w:p w14:paraId="22EDA08A" w14:textId="77777777" w:rsidR="009C6D9D" w:rsidRPr="009C6D9D" w:rsidRDefault="009C6D9D" w:rsidP="009C6D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C6D9D">
        <w:rPr>
          <w:rFonts w:cstheme="minorHAnsi"/>
          <w:sz w:val="24"/>
          <w:szCs w:val="24"/>
        </w:rPr>
        <w:t>Activities</w:t>
      </w:r>
    </w:p>
    <w:p w14:paraId="113482F6" w14:textId="49DE9E68" w:rsidR="009C6D9D" w:rsidRPr="00A15909" w:rsidRDefault="009C6D9D" w:rsidP="009117EC">
      <w:pPr>
        <w:autoSpaceDE w:val="0"/>
        <w:autoSpaceDN w:val="0"/>
        <w:adjustRightInd w:val="0"/>
        <w:spacing w:after="0" w:line="276" w:lineRule="auto"/>
        <w:ind w:left="540" w:hanging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This includes strategies, initiatives </w:t>
      </w:r>
      <w:r>
        <w:rPr>
          <w:rFonts w:eastAsia="MS-Gothic" w:cstheme="minorHAnsi"/>
          <w:sz w:val="24"/>
          <w:szCs w:val="24"/>
        </w:rPr>
        <w:t>and/</w:t>
      </w:r>
      <w:r w:rsidRPr="00A15909">
        <w:rPr>
          <w:rFonts w:eastAsia="MS-Gothic" w:cstheme="minorHAnsi"/>
          <w:sz w:val="24"/>
          <w:szCs w:val="24"/>
        </w:rPr>
        <w:t>or programs identified through the root cause analysis, that will be implemented to achieve the goal.</w:t>
      </w:r>
    </w:p>
    <w:p w14:paraId="2690CD05" w14:textId="77777777" w:rsidR="009C6D9D" w:rsidRPr="00A15909" w:rsidRDefault="009C6D9D" w:rsidP="009C6D9D">
      <w:pPr>
        <w:autoSpaceDE w:val="0"/>
        <w:autoSpaceDN w:val="0"/>
        <w:adjustRightInd w:val="0"/>
        <w:spacing w:after="0" w:line="276" w:lineRule="auto"/>
        <w:ind w:left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Indicate if a Perkins funded activity.</w:t>
      </w:r>
    </w:p>
    <w:p w14:paraId="5467A4C8" w14:textId="77777777" w:rsidR="009C6D9D" w:rsidRPr="00A15909" w:rsidRDefault="009C6D9D" w:rsidP="009C6D9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Hlk97800988"/>
    </w:p>
    <w:p w14:paraId="236C6DA7" w14:textId="20F5F105" w:rsidR="009C6D9D" w:rsidRPr="009C6D9D" w:rsidRDefault="009C6D9D" w:rsidP="00E40759">
      <w:pPr>
        <w:shd w:val="clear" w:color="auto" w:fill="D5DCE4" w:themeFill="text2" w:themeFillTint="33"/>
        <w:spacing w:after="0" w:line="276" w:lineRule="auto"/>
        <w:jc w:val="center"/>
        <w:rPr>
          <w:rFonts w:ascii="Lato" w:hAnsi="Lato" w:cstheme="minorHAnsi"/>
          <w:b/>
          <w:bCs/>
          <w:sz w:val="26"/>
          <w:szCs w:val="26"/>
        </w:rPr>
      </w:pPr>
      <w:r w:rsidRPr="009C6D9D">
        <w:rPr>
          <w:rFonts w:ascii="Lato" w:hAnsi="Lato" w:cstheme="minorHAnsi"/>
          <w:b/>
          <w:bCs/>
          <w:sz w:val="26"/>
          <w:szCs w:val="26"/>
        </w:rPr>
        <w:t>Career Pathways Evaluation</w:t>
      </w:r>
      <w:r w:rsidR="00E40759" w:rsidRPr="00AE378A">
        <w:rPr>
          <w:rFonts w:ascii="Lato" w:hAnsi="Lato" w:cstheme="minorHAnsi"/>
          <w:b/>
          <w:bCs/>
          <w:sz w:val="26"/>
          <w:szCs w:val="26"/>
        </w:rPr>
        <w:t xml:space="preserve"> Section</w:t>
      </w:r>
    </w:p>
    <w:bookmarkEnd w:id="0"/>
    <w:p w14:paraId="6EC831D1" w14:textId="0535A22B" w:rsidR="009C6D9D" w:rsidRPr="009C6D9D" w:rsidRDefault="009C6D9D" w:rsidP="00920564">
      <w:pPr>
        <w:spacing w:after="0" w:line="240" w:lineRule="auto"/>
        <w:rPr>
          <w:rFonts w:cstheme="minorHAnsi"/>
          <w:sz w:val="24"/>
          <w:szCs w:val="24"/>
        </w:rPr>
      </w:pPr>
      <w:r w:rsidRPr="009C6D9D">
        <w:rPr>
          <w:rFonts w:cstheme="minorHAnsi"/>
          <w:sz w:val="24"/>
          <w:szCs w:val="24"/>
        </w:rPr>
        <w:t xml:space="preserve">A minimum of three elements </w:t>
      </w:r>
      <w:r w:rsidR="00920564" w:rsidRPr="009C6D9D">
        <w:rPr>
          <w:rFonts w:cstheme="minorHAnsi"/>
          <w:sz w:val="24"/>
          <w:szCs w:val="24"/>
        </w:rPr>
        <w:t>serves</w:t>
      </w:r>
      <w:r w:rsidRPr="009C6D9D">
        <w:rPr>
          <w:rFonts w:cstheme="minorHAnsi"/>
          <w:sz w:val="24"/>
          <w:szCs w:val="24"/>
        </w:rPr>
        <w:t xml:space="preserve"> as evidence that the career pathway meets the requirements of</w:t>
      </w:r>
    </w:p>
    <w:p w14:paraId="112C20C8" w14:textId="4C6F3A22" w:rsidR="009C6D9D" w:rsidRPr="009C6D9D" w:rsidRDefault="00920564" w:rsidP="0092056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size, scope, and quality (SSQ)</w:t>
      </w:r>
      <w:r w:rsidR="009C6D9D" w:rsidRPr="009C6D9D">
        <w:rPr>
          <w:rFonts w:cstheme="minorHAnsi"/>
          <w:sz w:val="24"/>
          <w:szCs w:val="24"/>
        </w:rPr>
        <w:t>. Reference Career Pathways SSQ document</w:t>
      </w:r>
      <w:r>
        <w:rPr>
          <w:rFonts w:cstheme="minorHAnsi"/>
          <w:sz w:val="24"/>
          <w:szCs w:val="24"/>
        </w:rPr>
        <w:t xml:space="preserve"> (Appendix A) for the evidence required in the application</w:t>
      </w:r>
      <w:r w:rsidR="009C6D9D" w:rsidRPr="009C6D9D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C6D9D" w:rsidRPr="00F23AD7" w14:paraId="6E7B1DF1" w14:textId="77777777" w:rsidTr="009C6D9D">
        <w:tc>
          <w:tcPr>
            <w:tcW w:w="10070" w:type="dxa"/>
          </w:tcPr>
          <w:p w14:paraId="3CD5BB31" w14:textId="738EC451" w:rsidR="009C6D9D" w:rsidRPr="00F23AD7" w:rsidRDefault="009C6D9D" w:rsidP="005326E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6D9D">
              <w:rPr>
                <w:rFonts w:cstheme="minorHAnsi"/>
                <w:sz w:val="24"/>
                <w:szCs w:val="24"/>
              </w:rPr>
              <w:t xml:space="preserve">Consortia only: </w:t>
            </w:r>
            <w:r w:rsidR="00920564" w:rsidRPr="00F23AD7">
              <w:rPr>
                <w:rFonts w:cstheme="minorHAnsi"/>
                <w:sz w:val="24"/>
                <w:szCs w:val="24"/>
              </w:rPr>
              <w:t>L</w:t>
            </w:r>
            <w:r w:rsidRPr="009C6D9D">
              <w:rPr>
                <w:rFonts w:cstheme="minorHAnsi"/>
                <w:sz w:val="24"/>
                <w:szCs w:val="24"/>
              </w:rPr>
              <w:t>ist the member districts for the career pathway indicated.</w:t>
            </w:r>
          </w:p>
        </w:tc>
      </w:tr>
    </w:tbl>
    <w:p w14:paraId="488B1AA3" w14:textId="77777777" w:rsidR="00E40759" w:rsidRPr="00A15909" w:rsidRDefault="00E40759" w:rsidP="00E4075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136EACB" w14:textId="42BA7DC5" w:rsidR="00E40759" w:rsidRDefault="00E40759" w:rsidP="00E40759">
      <w:pPr>
        <w:shd w:val="clear" w:color="auto" w:fill="F7CAAC" w:themeFill="accent2" w:themeFillTint="66"/>
        <w:spacing w:after="0" w:line="276" w:lineRule="auto"/>
        <w:rPr>
          <w:rFonts w:ascii="Lato" w:hAnsi="Lato" w:cstheme="minorHAnsi"/>
          <w:sz w:val="24"/>
          <w:szCs w:val="24"/>
        </w:rPr>
      </w:pPr>
      <w:r w:rsidRPr="00E40759">
        <w:rPr>
          <w:rFonts w:ascii="Lato" w:hAnsi="Lato" w:cstheme="minorHAnsi"/>
          <w:sz w:val="24"/>
          <w:szCs w:val="24"/>
        </w:rPr>
        <w:t>Size, Scope and Quality</w:t>
      </w:r>
    </w:p>
    <w:p w14:paraId="0777C051" w14:textId="77777777" w:rsidR="00E40759" w:rsidRPr="00E40759" w:rsidRDefault="00E40759" w:rsidP="00E40759">
      <w:pPr>
        <w:shd w:val="clear" w:color="auto" w:fill="F7CAAC" w:themeFill="accent2" w:themeFillTint="66"/>
        <w:spacing w:after="0" w:line="240" w:lineRule="auto"/>
        <w:rPr>
          <w:rFonts w:ascii="Lato" w:hAnsi="Lato" w:cstheme="minorHAnsi"/>
          <w:sz w:val="16"/>
          <w:szCs w:val="16"/>
        </w:rPr>
      </w:pPr>
    </w:p>
    <w:p w14:paraId="0F63ED99" w14:textId="6746384B" w:rsidR="009C6D9D" w:rsidRPr="009C6D9D" w:rsidRDefault="009C6D9D" w:rsidP="00AD3963">
      <w:pPr>
        <w:spacing w:line="240" w:lineRule="auto"/>
        <w:ind w:firstLine="270"/>
        <w:rPr>
          <w:rFonts w:cstheme="minorHAnsi"/>
          <w:sz w:val="24"/>
          <w:szCs w:val="24"/>
        </w:rPr>
      </w:pPr>
      <w:r w:rsidRPr="009C6D9D">
        <w:rPr>
          <w:rFonts w:ascii="Segoe UI Symbol" w:hAnsi="Segoe UI Symbol" w:cs="Segoe UI Symbol"/>
          <w:sz w:val="24"/>
          <w:szCs w:val="24"/>
        </w:rPr>
        <w:t>❏</w:t>
      </w:r>
      <w:r w:rsidRPr="009C6D9D">
        <w:rPr>
          <w:rFonts w:cstheme="minorHAnsi"/>
          <w:sz w:val="24"/>
          <w:szCs w:val="24"/>
        </w:rPr>
        <w:t xml:space="preserve"> LMI data supports need for the career pathway </w:t>
      </w:r>
      <w:r w:rsidR="00920564" w:rsidRPr="00F23AD7">
        <w:rPr>
          <w:rFonts w:cstheme="minorHAnsi"/>
          <w:sz w:val="24"/>
          <w:szCs w:val="24"/>
        </w:rPr>
        <w:t xml:space="preserve">selected </w:t>
      </w:r>
      <w:r w:rsidRPr="009C6D9D">
        <w:rPr>
          <w:rFonts w:cstheme="minorHAnsi"/>
          <w:sz w:val="24"/>
          <w:szCs w:val="24"/>
        </w:rPr>
        <w:t xml:space="preserve">(Single districts and </w:t>
      </w:r>
      <w:r w:rsidR="00920564" w:rsidRPr="00F23AD7">
        <w:rPr>
          <w:rFonts w:cstheme="minorHAnsi"/>
          <w:sz w:val="24"/>
          <w:szCs w:val="24"/>
        </w:rPr>
        <w:t>c</w:t>
      </w:r>
      <w:r w:rsidRPr="009C6D9D">
        <w:rPr>
          <w:rFonts w:cstheme="minorHAnsi"/>
          <w:sz w:val="24"/>
          <w:szCs w:val="24"/>
        </w:rPr>
        <w:t>onsortia)</w:t>
      </w:r>
    </w:p>
    <w:p w14:paraId="079ED1F7" w14:textId="5015CF37" w:rsidR="009C6D9D" w:rsidRPr="009C6D9D" w:rsidRDefault="009C6D9D" w:rsidP="005F5D31">
      <w:pPr>
        <w:spacing w:line="240" w:lineRule="auto"/>
        <w:ind w:left="540" w:hanging="270"/>
        <w:rPr>
          <w:rFonts w:cstheme="minorHAnsi"/>
          <w:sz w:val="24"/>
          <w:szCs w:val="24"/>
        </w:rPr>
      </w:pPr>
      <w:r w:rsidRPr="009C6D9D">
        <w:rPr>
          <w:rFonts w:ascii="Segoe UI Symbol" w:hAnsi="Segoe UI Symbol" w:cs="Segoe UI Symbol"/>
          <w:sz w:val="24"/>
          <w:szCs w:val="24"/>
        </w:rPr>
        <w:t>❏</w:t>
      </w:r>
      <w:r w:rsidRPr="009C6D9D">
        <w:rPr>
          <w:rFonts w:cstheme="minorHAnsi"/>
          <w:sz w:val="24"/>
          <w:szCs w:val="24"/>
        </w:rPr>
        <w:t xml:space="preserve"> Three of the five elements of SSQ are met.</w:t>
      </w:r>
      <w:r w:rsidR="005F5D31" w:rsidRPr="00F23AD7">
        <w:rPr>
          <w:rFonts w:cstheme="minorHAnsi"/>
          <w:sz w:val="24"/>
          <w:szCs w:val="24"/>
        </w:rPr>
        <w:t xml:space="preserve"> If the pathway does not meet 3 out of the 5, it should not be included in the application.</w:t>
      </w:r>
    </w:p>
    <w:p w14:paraId="06C0A8C7" w14:textId="631C3ACB" w:rsidR="009C6D9D" w:rsidRPr="009C6D9D" w:rsidRDefault="009C6D9D" w:rsidP="005F5D31">
      <w:pPr>
        <w:spacing w:line="240" w:lineRule="auto"/>
        <w:ind w:left="540" w:hanging="270"/>
        <w:rPr>
          <w:rFonts w:cstheme="minorHAnsi"/>
          <w:sz w:val="24"/>
          <w:szCs w:val="24"/>
        </w:rPr>
      </w:pPr>
      <w:r w:rsidRPr="009C6D9D">
        <w:rPr>
          <w:rFonts w:ascii="Segoe UI Symbol" w:hAnsi="Segoe UI Symbol" w:cs="Segoe UI Symbol"/>
          <w:sz w:val="24"/>
          <w:szCs w:val="24"/>
        </w:rPr>
        <w:t>❏</w:t>
      </w:r>
      <w:r w:rsidRPr="009C6D9D">
        <w:rPr>
          <w:rFonts w:cstheme="minorHAnsi"/>
          <w:sz w:val="24"/>
          <w:szCs w:val="24"/>
        </w:rPr>
        <w:t xml:space="preserve"> </w:t>
      </w:r>
      <w:r w:rsidR="005F5D31" w:rsidRPr="00F23AD7">
        <w:rPr>
          <w:rFonts w:cstheme="minorHAnsi"/>
          <w:sz w:val="24"/>
          <w:szCs w:val="24"/>
        </w:rPr>
        <w:t>Two</w:t>
      </w:r>
      <w:r w:rsidRPr="009C6D9D">
        <w:rPr>
          <w:rFonts w:cstheme="minorHAnsi"/>
          <w:sz w:val="24"/>
          <w:szCs w:val="24"/>
        </w:rPr>
        <w:t xml:space="preserve"> courses</w:t>
      </w:r>
      <w:r w:rsidR="005F5D31" w:rsidRPr="00F23AD7">
        <w:rPr>
          <w:rFonts w:cstheme="minorHAnsi"/>
          <w:sz w:val="24"/>
          <w:szCs w:val="24"/>
        </w:rPr>
        <w:t xml:space="preserve"> </w:t>
      </w:r>
      <w:r w:rsidR="005F5D31" w:rsidRPr="009C6D9D">
        <w:rPr>
          <w:rFonts w:cstheme="minorHAnsi"/>
          <w:sz w:val="24"/>
          <w:szCs w:val="24"/>
        </w:rPr>
        <w:t xml:space="preserve">(required) </w:t>
      </w:r>
      <w:r w:rsidR="005F5D31" w:rsidRPr="00F23AD7">
        <w:rPr>
          <w:rFonts w:cstheme="minorHAnsi"/>
          <w:sz w:val="24"/>
          <w:szCs w:val="24"/>
        </w:rPr>
        <w:t>from introductory to more advanced</w:t>
      </w:r>
      <w:r w:rsidRPr="009C6D9D">
        <w:rPr>
          <w:rFonts w:cstheme="minorHAnsi"/>
          <w:sz w:val="24"/>
          <w:szCs w:val="24"/>
        </w:rPr>
        <w:t xml:space="preserve"> are listed by name and clearly align with the</w:t>
      </w:r>
      <w:r w:rsidR="00920564" w:rsidRPr="00F23AD7">
        <w:rPr>
          <w:rFonts w:cstheme="minorHAnsi"/>
          <w:sz w:val="24"/>
          <w:szCs w:val="24"/>
        </w:rPr>
        <w:t xml:space="preserve"> </w:t>
      </w:r>
      <w:r w:rsidRPr="009C6D9D">
        <w:rPr>
          <w:rFonts w:cstheme="minorHAnsi"/>
          <w:sz w:val="24"/>
          <w:szCs w:val="24"/>
        </w:rPr>
        <w:t>pathway.</w:t>
      </w:r>
    </w:p>
    <w:p w14:paraId="28178694" w14:textId="19619E61" w:rsidR="009C6D9D" w:rsidRPr="009C6D9D" w:rsidRDefault="009C6D9D" w:rsidP="009117EC">
      <w:pPr>
        <w:spacing w:before="240" w:line="240" w:lineRule="auto"/>
        <w:ind w:firstLine="270"/>
        <w:rPr>
          <w:rFonts w:cstheme="minorHAnsi"/>
          <w:sz w:val="24"/>
          <w:szCs w:val="24"/>
        </w:rPr>
      </w:pPr>
      <w:r w:rsidRPr="009C6D9D">
        <w:rPr>
          <w:rFonts w:ascii="Segoe UI Symbol" w:hAnsi="Segoe UI Symbol" w:cs="Segoe UI Symbol"/>
          <w:sz w:val="24"/>
          <w:szCs w:val="24"/>
        </w:rPr>
        <w:t>❏</w:t>
      </w:r>
      <w:r w:rsidRPr="009C6D9D">
        <w:rPr>
          <w:rFonts w:cstheme="minorHAnsi"/>
          <w:sz w:val="24"/>
          <w:szCs w:val="24"/>
        </w:rPr>
        <w:t xml:space="preserve"> </w:t>
      </w:r>
      <w:r w:rsidR="005F5D31" w:rsidRPr="00F23AD7">
        <w:rPr>
          <w:rFonts w:cstheme="minorHAnsi"/>
          <w:sz w:val="24"/>
          <w:szCs w:val="24"/>
        </w:rPr>
        <w:t>If w</w:t>
      </w:r>
      <w:r w:rsidRPr="009C6D9D">
        <w:rPr>
          <w:rFonts w:cstheme="minorHAnsi"/>
          <w:sz w:val="24"/>
          <w:szCs w:val="24"/>
        </w:rPr>
        <w:t>ork</w:t>
      </w:r>
      <w:r w:rsidR="005326E2">
        <w:rPr>
          <w:rFonts w:cstheme="minorHAnsi"/>
          <w:sz w:val="24"/>
          <w:szCs w:val="24"/>
        </w:rPr>
        <w:t>-</w:t>
      </w:r>
      <w:r w:rsidRPr="009C6D9D">
        <w:rPr>
          <w:rFonts w:cstheme="minorHAnsi"/>
          <w:sz w:val="24"/>
          <w:szCs w:val="24"/>
        </w:rPr>
        <w:t>based learning opportunities are currently available to students</w:t>
      </w:r>
      <w:r w:rsidR="005F5D31" w:rsidRPr="00F23AD7">
        <w:rPr>
          <w:rFonts w:cstheme="minorHAnsi"/>
          <w:sz w:val="24"/>
          <w:szCs w:val="24"/>
        </w:rPr>
        <w:t>, evidence is provided.</w:t>
      </w:r>
    </w:p>
    <w:p w14:paraId="29929CA8" w14:textId="77777777" w:rsidR="009C6D9D" w:rsidRPr="009C6D9D" w:rsidRDefault="009C6D9D" w:rsidP="009117EC">
      <w:pPr>
        <w:spacing w:after="0" w:line="276" w:lineRule="auto"/>
        <w:ind w:left="270" w:firstLine="270"/>
        <w:rPr>
          <w:rFonts w:cstheme="minorHAnsi"/>
          <w:sz w:val="24"/>
          <w:szCs w:val="24"/>
        </w:rPr>
      </w:pPr>
      <w:r w:rsidRPr="009C6D9D">
        <w:rPr>
          <w:rFonts w:cstheme="minorHAnsi"/>
          <w:color w:val="767171" w:themeColor="background2" w:themeShade="80"/>
          <w:sz w:val="24"/>
          <w:szCs w:val="24"/>
        </w:rPr>
        <w:t xml:space="preserve">● </w:t>
      </w:r>
      <w:r w:rsidRPr="009C6D9D">
        <w:rPr>
          <w:rFonts w:cstheme="minorHAnsi"/>
          <w:sz w:val="24"/>
          <w:szCs w:val="24"/>
        </w:rPr>
        <w:t>The name of the WBL and course description is included.</w:t>
      </w:r>
    </w:p>
    <w:p w14:paraId="7890980B" w14:textId="2540800C" w:rsidR="009C6D9D" w:rsidRPr="009C6D9D" w:rsidRDefault="009C6D9D" w:rsidP="009117EC">
      <w:pPr>
        <w:spacing w:after="0" w:line="276" w:lineRule="auto"/>
        <w:ind w:left="270" w:firstLine="270"/>
        <w:rPr>
          <w:rFonts w:cstheme="minorHAnsi"/>
          <w:sz w:val="24"/>
          <w:szCs w:val="24"/>
        </w:rPr>
      </w:pPr>
      <w:r w:rsidRPr="009C6D9D">
        <w:rPr>
          <w:rFonts w:cstheme="minorHAnsi"/>
          <w:color w:val="767171" w:themeColor="background2" w:themeShade="80"/>
          <w:sz w:val="24"/>
          <w:szCs w:val="24"/>
        </w:rPr>
        <w:t>●</w:t>
      </w:r>
      <w:r w:rsidRPr="009C6D9D">
        <w:rPr>
          <w:rFonts w:cstheme="minorHAnsi"/>
          <w:sz w:val="24"/>
          <w:szCs w:val="24"/>
        </w:rPr>
        <w:t xml:space="preserve"> </w:t>
      </w:r>
      <w:r w:rsidR="00F23AD7" w:rsidRPr="00F23AD7">
        <w:rPr>
          <w:rFonts w:cstheme="minorHAnsi"/>
          <w:sz w:val="24"/>
          <w:szCs w:val="24"/>
        </w:rPr>
        <w:t>Confirm the experience aligns with the pathway and the sequence of courses</w:t>
      </w:r>
    </w:p>
    <w:p w14:paraId="5E25D4FB" w14:textId="30836B11" w:rsidR="009C6D9D" w:rsidRPr="009C6D9D" w:rsidRDefault="009C6D9D" w:rsidP="009117EC">
      <w:pPr>
        <w:spacing w:after="0" w:line="276" w:lineRule="auto"/>
        <w:ind w:left="270" w:firstLine="270"/>
        <w:rPr>
          <w:rFonts w:cstheme="minorHAnsi"/>
          <w:sz w:val="24"/>
          <w:szCs w:val="24"/>
        </w:rPr>
      </w:pPr>
      <w:r w:rsidRPr="009C6D9D">
        <w:rPr>
          <w:rFonts w:cstheme="minorHAnsi"/>
          <w:color w:val="767171" w:themeColor="background2" w:themeShade="80"/>
          <w:sz w:val="24"/>
          <w:szCs w:val="24"/>
        </w:rPr>
        <w:t>●</w:t>
      </w:r>
      <w:r w:rsidRPr="009C6D9D">
        <w:rPr>
          <w:rFonts w:cstheme="minorHAnsi"/>
          <w:sz w:val="24"/>
          <w:szCs w:val="24"/>
        </w:rPr>
        <w:t xml:space="preserve"> </w:t>
      </w:r>
      <w:r w:rsidR="005F5D31" w:rsidRPr="00F23AD7">
        <w:rPr>
          <w:rFonts w:cstheme="minorHAnsi"/>
          <w:sz w:val="24"/>
          <w:szCs w:val="24"/>
        </w:rPr>
        <w:t>The type of WBL experience is indicated.</w:t>
      </w:r>
    </w:p>
    <w:p w14:paraId="1B2D0357" w14:textId="6C0D1D2A" w:rsidR="00F23AD7" w:rsidRPr="00F23AD7" w:rsidRDefault="009C6D9D" w:rsidP="009117EC">
      <w:pPr>
        <w:spacing w:after="0" w:line="276" w:lineRule="auto"/>
        <w:ind w:left="270" w:firstLine="270"/>
        <w:rPr>
          <w:rFonts w:cstheme="minorHAnsi"/>
          <w:sz w:val="24"/>
          <w:szCs w:val="24"/>
        </w:rPr>
      </w:pPr>
      <w:r w:rsidRPr="009C6D9D">
        <w:rPr>
          <w:rFonts w:cstheme="minorHAnsi"/>
          <w:color w:val="767171" w:themeColor="background2" w:themeShade="80"/>
          <w:sz w:val="24"/>
          <w:szCs w:val="24"/>
        </w:rPr>
        <w:t>●</w:t>
      </w:r>
      <w:r w:rsidRPr="009C6D9D">
        <w:rPr>
          <w:rFonts w:cstheme="minorHAnsi"/>
          <w:sz w:val="24"/>
          <w:szCs w:val="24"/>
        </w:rPr>
        <w:t xml:space="preserve"> </w:t>
      </w:r>
      <w:r w:rsidR="00F23AD7" w:rsidRPr="00F23AD7">
        <w:rPr>
          <w:rFonts w:cstheme="minorHAnsi"/>
          <w:sz w:val="24"/>
          <w:szCs w:val="24"/>
        </w:rPr>
        <w:t xml:space="preserve">The employers who have or will supervise students in the WBL experiences indicated. </w:t>
      </w:r>
    </w:p>
    <w:p w14:paraId="2CB83035" w14:textId="5F08C310" w:rsidR="00F23AD7" w:rsidRPr="00F23AD7" w:rsidRDefault="009C6D9D" w:rsidP="009117EC">
      <w:pPr>
        <w:spacing w:before="240" w:line="240" w:lineRule="auto"/>
        <w:ind w:left="540" w:hanging="270"/>
        <w:rPr>
          <w:rFonts w:cstheme="minorHAnsi"/>
          <w:sz w:val="24"/>
          <w:szCs w:val="24"/>
        </w:rPr>
      </w:pPr>
      <w:r w:rsidRPr="00F23AD7">
        <w:rPr>
          <w:rFonts w:ascii="Segoe UI Symbol" w:hAnsi="Segoe UI Symbol" w:cs="Segoe UI Symbol"/>
          <w:sz w:val="24"/>
          <w:szCs w:val="24"/>
        </w:rPr>
        <w:t>❏</w:t>
      </w:r>
      <w:r w:rsidRPr="00F23AD7">
        <w:rPr>
          <w:rFonts w:cstheme="minorHAnsi"/>
          <w:sz w:val="24"/>
          <w:szCs w:val="24"/>
        </w:rPr>
        <w:t xml:space="preserve"> </w:t>
      </w:r>
      <w:r w:rsidR="00CF4240">
        <w:rPr>
          <w:rFonts w:cstheme="minorHAnsi"/>
          <w:sz w:val="24"/>
          <w:szCs w:val="24"/>
        </w:rPr>
        <w:t>The name of one i</w:t>
      </w:r>
      <w:r w:rsidRPr="00F23AD7">
        <w:rPr>
          <w:rFonts w:cstheme="minorHAnsi"/>
          <w:sz w:val="24"/>
          <w:szCs w:val="24"/>
        </w:rPr>
        <w:t xml:space="preserve">ndustry recognized credential </w:t>
      </w:r>
      <w:r w:rsidR="00CF4240">
        <w:rPr>
          <w:rFonts w:cstheme="minorHAnsi"/>
          <w:sz w:val="24"/>
          <w:szCs w:val="24"/>
        </w:rPr>
        <w:t>that aligns with the career pathway and is</w:t>
      </w:r>
      <w:r w:rsidRPr="00F23AD7">
        <w:rPr>
          <w:rFonts w:cstheme="minorHAnsi"/>
          <w:sz w:val="24"/>
          <w:szCs w:val="24"/>
        </w:rPr>
        <w:t xml:space="preserve"> currently available to students</w:t>
      </w:r>
      <w:r w:rsidR="00CF4240">
        <w:rPr>
          <w:rFonts w:cstheme="minorHAnsi"/>
          <w:sz w:val="24"/>
          <w:szCs w:val="24"/>
        </w:rPr>
        <w:t xml:space="preserve"> is provided</w:t>
      </w:r>
      <w:r w:rsidR="00F23AD7" w:rsidRPr="00F23AD7">
        <w:rPr>
          <w:rFonts w:cstheme="minorHAnsi"/>
          <w:sz w:val="24"/>
          <w:szCs w:val="24"/>
        </w:rPr>
        <w:t>.</w:t>
      </w:r>
    </w:p>
    <w:p w14:paraId="311E2AD6" w14:textId="02943563" w:rsidR="00F23AD7" w:rsidRPr="00F23AD7" w:rsidRDefault="00F23AD7" w:rsidP="00CF4240">
      <w:pPr>
        <w:spacing w:line="240" w:lineRule="auto"/>
        <w:ind w:left="540" w:hanging="270"/>
        <w:rPr>
          <w:rFonts w:cstheme="minorHAnsi"/>
          <w:sz w:val="24"/>
          <w:szCs w:val="24"/>
        </w:rPr>
      </w:pPr>
      <w:r w:rsidRPr="00F23AD7">
        <w:rPr>
          <w:rFonts w:ascii="Segoe UI Symbol" w:hAnsi="Segoe UI Symbol" w:cs="Segoe UI Symbol"/>
          <w:sz w:val="24"/>
          <w:szCs w:val="24"/>
        </w:rPr>
        <w:t>❏</w:t>
      </w:r>
      <w:r w:rsidRPr="00F23AD7">
        <w:rPr>
          <w:rFonts w:cstheme="minorHAnsi"/>
          <w:sz w:val="24"/>
          <w:szCs w:val="24"/>
        </w:rPr>
        <w:t xml:space="preserve"> </w:t>
      </w:r>
      <w:r w:rsidR="00CF4240">
        <w:rPr>
          <w:rFonts w:cstheme="minorHAnsi"/>
          <w:sz w:val="24"/>
          <w:szCs w:val="24"/>
        </w:rPr>
        <w:t>The name of 1-2 d</w:t>
      </w:r>
      <w:r w:rsidRPr="00F23AD7">
        <w:rPr>
          <w:rFonts w:cstheme="minorHAnsi"/>
          <w:sz w:val="24"/>
          <w:szCs w:val="24"/>
        </w:rPr>
        <w:t xml:space="preserve">ual </w:t>
      </w:r>
      <w:r w:rsidR="00CF4240">
        <w:rPr>
          <w:rFonts w:cstheme="minorHAnsi"/>
          <w:sz w:val="24"/>
          <w:szCs w:val="24"/>
        </w:rPr>
        <w:t>c</w:t>
      </w:r>
      <w:r w:rsidRPr="00F23AD7">
        <w:rPr>
          <w:rFonts w:cstheme="minorHAnsi"/>
          <w:sz w:val="24"/>
          <w:szCs w:val="24"/>
        </w:rPr>
        <w:t>redit/</w:t>
      </w:r>
      <w:r w:rsidR="00CF4240">
        <w:rPr>
          <w:rFonts w:cstheme="minorHAnsi"/>
          <w:sz w:val="24"/>
          <w:szCs w:val="24"/>
        </w:rPr>
        <w:t>c</w:t>
      </w:r>
      <w:r w:rsidRPr="00F23AD7">
        <w:rPr>
          <w:rFonts w:cstheme="minorHAnsi"/>
          <w:sz w:val="24"/>
          <w:szCs w:val="24"/>
        </w:rPr>
        <w:t xml:space="preserve">ollege </w:t>
      </w:r>
      <w:r w:rsidR="00CF4240">
        <w:rPr>
          <w:rFonts w:cstheme="minorHAnsi"/>
          <w:sz w:val="24"/>
          <w:szCs w:val="24"/>
        </w:rPr>
        <w:t>c</w:t>
      </w:r>
      <w:r w:rsidRPr="00F23AD7">
        <w:rPr>
          <w:rFonts w:cstheme="minorHAnsi"/>
          <w:sz w:val="24"/>
          <w:szCs w:val="24"/>
        </w:rPr>
        <w:t>redit</w:t>
      </w:r>
      <w:r w:rsidR="00CF4240">
        <w:rPr>
          <w:rFonts w:cstheme="minorHAnsi"/>
          <w:sz w:val="24"/>
          <w:szCs w:val="24"/>
        </w:rPr>
        <w:t xml:space="preserve"> courses that aligns with the pathway</w:t>
      </w:r>
      <w:r w:rsidRPr="00F23AD7">
        <w:rPr>
          <w:rFonts w:cstheme="minorHAnsi"/>
          <w:sz w:val="24"/>
          <w:szCs w:val="24"/>
        </w:rPr>
        <w:t xml:space="preserve"> </w:t>
      </w:r>
      <w:r w:rsidR="00CF4240">
        <w:rPr>
          <w:rFonts w:cstheme="minorHAnsi"/>
          <w:sz w:val="24"/>
          <w:szCs w:val="24"/>
        </w:rPr>
        <w:t>that is currently available to students</w:t>
      </w:r>
      <w:r w:rsidRPr="00F23AD7">
        <w:rPr>
          <w:rFonts w:cstheme="minorHAnsi"/>
          <w:sz w:val="24"/>
          <w:szCs w:val="24"/>
        </w:rPr>
        <w:t>:</w:t>
      </w:r>
    </w:p>
    <w:p w14:paraId="4D69E871" w14:textId="03334435" w:rsidR="00F23AD7" w:rsidRPr="00F23AD7" w:rsidRDefault="00F23AD7" w:rsidP="00CF4240">
      <w:pPr>
        <w:spacing w:after="0" w:line="276" w:lineRule="auto"/>
        <w:ind w:firstLine="540"/>
        <w:rPr>
          <w:rFonts w:cstheme="minorHAnsi"/>
          <w:sz w:val="24"/>
          <w:szCs w:val="24"/>
        </w:rPr>
      </w:pPr>
      <w:r w:rsidRPr="00F23AD7">
        <w:rPr>
          <w:rFonts w:cstheme="minorHAnsi"/>
          <w:color w:val="767171" w:themeColor="background2" w:themeShade="80"/>
          <w:sz w:val="24"/>
          <w:szCs w:val="24"/>
        </w:rPr>
        <w:t xml:space="preserve">● </w:t>
      </w:r>
      <w:r w:rsidRPr="00F23AD7">
        <w:rPr>
          <w:rFonts w:cstheme="minorHAnsi"/>
          <w:sz w:val="24"/>
          <w:szCs w:val="24"/>
        </w:rPr>
        <w:t>Names of courses aligned with the pathway are provided (not general elective</w:t>
      </w:r>
      <w:r w:rsidR="00CF4240">
        <w:rPr>
          <w:rFonts w:cstheme="minorHAnsi"/>
          <w:sz w:val="24"/>
          <w:szCs w:val="24"/>
        </w:rPr>
        <w:t xml:space="preserve"> </w:t>
      </w:r>
      <w:r w:rsidRPr="00F23AD7">
        <w:rPr>
          <w:rFonts w:cstheme="minorHAnsi"/>
          <w:sz w:val="24"/>
          <w:szCs w:val="24"/>
        </w:rPr>
        <w:t>courses).</w:t>
      </w:r>
    </w:p>
    <w:p w14:paraId="73072711" w14:textId="77777777" w:rsidR="00F23AD7" w:rsidRPr="00F23AD7" w:rsidRDefault="00F23AD7" w:rsidP="00CF4240">
      <w:pPr>
        <w:spacing w:after="0" w:line="276" w:lineRule="auto"/>
        <w:ind w:firstLine="540"/>
        <w:rPr>
          <w:rFonts w:cstheme="minorHAnsi"/>
          <w:sz w:val="24"/>
          <w:szCs w:val="24"/>
        </w:rPr>
      </w:pPr>
      <w:r w:rsidRPr="00F23AD7">
        <w:rPr>
          <w:rFonts w:cstheme="minorHAnsi"/>
          <w:color w:val="767171" w:themeColor="background2" w:themeShade="80"/>
          <w:sz w:val="24"/>
          <w:szCs w:val="24"/>
        </w:rPr>
        <w:t xml:space="preserve">● </w:t>
      </w:r>
      <w:r w:rsidRPr="00F23AD7">
        <w:rPr>
          <w:rFonts w:cstheme="minorHAnsi"/>
          <w:sz w:val="24"/>
          <w:szCs w:val="24"/>
        </w:rPr>
        <w:t>The name of the postsecondary institution(s) providing the credit is provided</w:t>
      </w:r>
    </w:p>
    <w:p w14:paraId="7472A637" w14:textId="4B81F5BF" w:rsidR="00F23AD7" w:rsidRPr="00F23AD7" w:rsidRDefault="00F23AD7" w:rsidP="009117EC">
      <w:pPr>
        <w:spacing w:before="240" w:line="240" w:lineRule="auto"/>
        <w:ind w:firstLine="270"/>
        <w:rPr>
          <w:rFonts w:cstheme="minorHAnsi"/>
          <w:sz w:val="24"/>
          <w:szCs w:val="24"/>
        </w:rPr>
      </w:pPr>
      <w:r w:rsidRPr="00F23AD7">
        <w:rPr>
          <w:rFonts w:ascii="Segoe UI Symbol" w:hAnsi="Segoe UI Symbol" w:cs="Segoe UI Symbol"/>
          <w:sz w:val="24"/>
          <w:szCs w:val="24"/>
        </w:rPr>
        <w:t>❏</w:t>
      </w:r>
      <w:r w:rsidRPr="00F23AD7">
        <w:rPr>
          <w:rFonts w:cstheme="minorHAnsi"/>
          <w:sz w:val="24"/>
          <w:szCs w:val="24"/>
        </w:rPr>
        <w:t>Career and Technical Student Organization available:</w:t>
      </w:r>
    </w:p>
    <w:p w14:paraId="6D5F93AC" w14:textId="77777777" w:rsidR="00F23AD7" w:rsidRPr="00F23AD7" w:rsidRDefault="00F23AD7" w:rsidP="009117EC">
      <w:pPr>
        <w:spacing w:after="0" w:line="276" w:lineRule="auto"/>
        <w:ind w:firstLine="540"/>
        <w:rPr>
          <w:rFonts w:cstheme="minorHAnsi"/>
          <w:sz w:val="24"/>
          <w:szCs w:val="24"/>
        </w:rPr>
      </w:pPr>
      <w:r w:rsidRPr="00F23AD7">
        <w:rPr>
          <w:rFonts w:cstheme="minorHAnsi"/>
          <w:color w:val="767171" w:themeColor="background2" w:themeShade="80"/>
          <w:sz w:val="24"/>
          <w:szCs w:val="24"/>
        </w:rPr>
        <w:t>●</w:t>
      </w:r>
      <w:r w:rsidRPr="00F23AD7">
        <w:rPr>
          <w:rFonts w:cstheme="minorHAnsi"/>
          <w:sz w:val="24"/>
          <w:szCs w:val="24"/>
        </w:rPr>
        <w:t xml:space="preserve"> Name of CTSO is provided</w:t>
      </w:r>
    </w:p>
    <w:p w14:paraId="06B12BE4" w14:textId="1C0F96DC" w:rsidR="00F23AD7" w:rsidRDefault="00F23AD7" w:rsidP="009117EC">
      <w:pPr>
        <w:spacing w:after="0" w:line="276" w:lineRule="auto"/>
        <w:ind w:firstLine="540"/>
        <w:rPr>
          <w:rFonts w:cstheme="minorHAnsi"/>
          <w:sz w:val="24"/>
          <w:szCs w:val="24"/>
        </w:rPr>
      </w:pPr>
      <w:r w:rsidRPr="00F23AD7">
        <w:rPr>
          <w:rFonts w:cstheme="minorHAnsi"/>
          <w:color w:val="767171" w:themeColor="background2" w:themeShade="80"/>
          <w:sz w:val="24"/>
          <w:szCs w:val="24"/>
        </w:rPr>
        <w:t>●</w:t>
      </w:r>
      <w:r w:rsidRPr="00F23AD7">
        <w:rPr>
          <w:rFonts w:cstheme="minorHAnsi"/>
          <w:sz w:val="24"/>
          <w:szCs w:val="24"/>
        </w:rPr>
        <w:t xml:space="preserve"> </w:t>
      </w:r>
      <w:r w:rsidR="005E3705">
        <w:rPr>
          <w:rFonts w:cstheme="minorHAnsi"/>
          <w:sz w:val="24"/>
          <w:szCs w:val="24"/>
        </w:rPr>
        <w:t xml:space="preserve">Evidence that the </w:t>
      </w:r>
      <w:r w:rsidRPr="00F23AD7">
        <w:rPr>
          <w:rFonts w:cstheme="minorHAnsi"/>
          <w:sz w:val="24"/>
          <w:szCs w:val="24"/>
        </w:rPr>
        <w:t>CTSO is a</w:t>
      </w:r>
      <w:r w:rsidR="005E3705">
        <w:rPr>
          <w:rFonts w:cstheme="minorHAnsi"/>
          <w:sz w:val="24"/>
          <w:szCs w:val="24"/>
        </w:rPr>
        <w:t xml:space="preserve">ligned </w:t>
      </w:r>
      <w:r w:rsidRPr="00F23AD7">
        <w:rPr>
          <w:rFonts w:cstheme="minorHAnsi"/>
          <w:sz w:val="24"/>
          <w:szCs w:val="24"/>
        </w:rPr>
        <w:t>with the sequence of courses</w:t>
      </w:r>
      <w:r w:rsidR="005E3705">
        <w:rPr>
          <w:rFonts w:cstheme="minorHAnsi"/>
          <w:sz w:val="24"/>
          <w:szCs w:val="24"/>
        </w:rPr>
        <w:t xml:space="preserve"> and content area is provided.</w:t>
      </w:r>
    </w:p>
    <w:p w14:paraId="38128894" w14:textId="6D671AB1" w:rsidR="005E3705" w:rsidRDefault="005E3705" w:rsidP="005E3705">
      <w:pPr>
        <w:spacing w:after="0" w:line="276" w:lineRule="auto"/>
        <w:ind w:firstLine="540"/>
        <w:rPr>
          <w:rFonts w:cstheme="minorHAnsi"/>
          <w:sz w:val="24"/>
          <w:szCs w:val="24"/>
        </w:rPr>
      </w:pPr>
      <w:r w:rsidRPr="00F23AD7">
        <w:rPr>
          <w:rFonts w:cstheme="minorHAnsi"/>
          <w:color w:val="767171" w:themeColor="background2" w:themeShade="80"/>
          <w:sz w:val="24"/>
          <w:szCs w:val="24"/>
        </w:rPr>
        <w:lastRenderedPageBreak/>
        <w:t>●</w:t>
      </w:r>
      <w:r w:rsidRPr="00F23A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Additional evidence as may be required is provided (See Appendix A)</w:t>
      </w:r>
    </w:p>
    <w:p w14:paraId="2777E506" w14:textId="77777777" w:rsidR="005326E2" w:rsidRDefault="005326E2" w:rsidP="005E3705">
      <w:pPr>
        <w:spacing w:after="0" w:line="276" w:lineRule="auto"/>
        <w:ind w:firstLine="54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26E2" w14:paraId="7A4755EA" w14:textId="77777777" w:rsidTr="005326E2">
        <w:tc>
          <w:tcPr>
            <w:tcW w:w="10070" w:type="dxa"/>
            <w:shd w:val="clear" w:color="auto" w:fill="F7CAAC" w:themeFill="accent2" w:themeFillTint="66"/>
          </w:tcPr>
          <w:p w14:paraId="533C3B75" w14:textId="4743A271" w:rsidR="005326E2" w:rsidRPr="00AD3963" w:rsidRDefault="005326E2" w:rsidP="005326E2">
            <w:pPr>
              <w:autoSpaceDE w:val="0"/>
              <w:autoSpaceDN w:val="0"/>
              <w:adjustRightInd w:val="0"/>
              <w:rPr>
                <w:rFonts w:ascii="Lato" w:hAnsi="Lato" w:cs="Calibri-Bold"/>
                <w:sz w:val="24"/>
                <w:szCs w:val="24"/>
              </w:rPr>
            </w:pPr>
            <w:r w:rsidRPr="00AD3963">
              <w:rPr>
                <w:rFonts w:ascii="Lato" w:hAnsi="Lato" w:cs="Calibri-Bold"/>
                <w:sz w:val="24"/>
                <w:szCs w:val="24"/>
              </w:rPr>
              <w:t>Evaluation of Pathway Progress (for each career pathway submitted for review)</w:t>
            </w:r>
          </w:p>
          <w:p w14:paraId="339BC7A8" w14:textId="77777777" w:rsidR="005326E2" w:rsidRPr="005326E2" w:rsidRDefault="005326E2" w:rsidP="005E3705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6E4CC0F7" w14:textId="6AC4F6C0" w:rsidR="005E3705" w:rsidRDefault="005E3705" w:rsidP="005E3705">
      <w:pPr>
        <w:spacing w:after="0" w:line="276" w:lineRule="auto"/>
        <w:rPr>
          <w:rFonts w:cstheme="minorHAnsi"/>
          <w:sz w:val="24"/>
          <w:szCs w:val="24"/>
        </w:rPr>
      </w:pPr>
    </w:p>
    <w:p w14:paraId="45F1D1AB" w14:textId="77777777" w:rsidR="005E3705" w:rsidRDefault="005E3705" w:rsidP="005E3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Evaluated</w:t>
      </w:r>
    </w:p>
    <w:p w14:paraId="0D23D5DF" w14:textId="30F2DA0D" w:rsidR="005E3705" w:rsidRDefault="005E3705" w:rsidP="005326E2">
      <w:pPr>
        <w:autoSpaceDE w:val="0"/>
        <w:autoSpaceDN w:val="0"/>
        <w:adjustRightInd w:val="0"/>
        <w:spacing w:after="0" w:line="240" w:lineRule="auto"/>
        <w:ind w:left="540" w:hanging="270"/>
        <w:rPr>
          <w:rFonts w:ascii="Calibri" w:hAnsi="Calibri" w:cs="Calibri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Information on the type of data reviewed is provided (e</w:t>
      </w:r>
      <w:r w:rsidR="00D350D9">
        <w:rPr>
          <w:rFonts w:ascii="Calibri" w:hAnsi="Calibri" w:cs="Calibri"/>
          <w:sz w:val="24"/>
          <w:szCs w:val="24"/>
        </w:rPr>
        <w:t>.g.,</w:t>
      </w:r>
      <w:r>
        <w:rPr>
          <w:rFonts w:ascii="Calibri" w:hAnsi="Calibri" w:cs="Calibri"/>
          <w:sz w:val="24"/>
          <w:szCs w:val="24"/>
        </w:rPr>
        <w:t xml:space="preserve"> </w:t>
      </w:r>
      <w:r w:rsidR="00D350D9">
        <w:rPr>
          <w:rFonts w:ascii="Calibri" w:hAnsi="Calibri" w:cs="Calibri"/>
          <w:sz w:val="24"/>
          <w:szCs w:val="24"/>
        </w:rPr>
        <w:t>qualitative, or quantitative data</w:t>
      </w:r>
      <w:r>
        <w:rPr>
          <w:rFonts w:ascii="Calibri" w:hAnsi="Calibri" w:cs="Calibri"/>
          <w:sz w:val="24"/>
          <w:szCs w:val="24"/>
        </w:rPr>
        <w:t xml:space="preserve"> reviewed for SSQ,</w:t>
      </w:r>
      <w:r w:rsidR="00D350D9">
        <w:rPr>
          <w:rFonts w:ascii="Calibri" w:hAnsi="Calibri" w:cs="Calibri"/>
          <w:sz w:val="24"/>
          <w:szCs w:val="24"/>
        </w:rPr>
        <w:t xml:space="preserve"> disaggregated enrollment and concentrator demographics)</w:t>
      </w:r>
    </w:p>
    <w:p w14:paraId="32D09704" w14:textId="77777777" w:rsidR="005E3705" w:rsidRDefault="005E3705" w:rsidP="005E3705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r>
        <w:rPr>
          <w:rFonts w:ascii="Segoe UI Symbol" w:eastAsia="MS-Gothic" w:hAnsi="Segoe UI Symbol" w:cs="Segoe UI Symbol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data reviewed is relevant to determining the progress toward implementing quality</w:t>
      </w:r>
    </w:p>
    <w:p w14:paraId="4D2ED85F" w14:textId="6FA402E8" w:rsidR="005E3705" w:rsidRDefault="005E3705" w:rsidP="00D350D9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career pathways.</w:t>
      </w:r>
    </w:p>
    <w:p w14:paraId="4730D7EF" w14:textId="77777777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left="360" w:hanging="9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Information on how data was disaggregated by demographic and/or special population groups.</w:t>
      </w:r>
    </w:p>
    <w:p w14:paraId="37D8B6C1" w14:textId="77777777" w:rsidR="00D350D9" w:rsidRPr="00A15909" w:rsidRDefault="00D350D9" w:rsidP="00D350D9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Findings</w:t>
      </w:r>
    </w:p>
    <w:p w14:paraId="0FE7D62B" w14:textId="77777777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firstLine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Summary of what was learned, particularly related to gaps and results of root cause analysis is</w:t>
      </w:r>
    </w:p>
    <w:p w14:paraId="4C0FF11C" w14:textId="77777777" w:rsidR="00D350D9" w:rsidRPr="00A15909" w:rsidRDefault="00D350D9" w:rsidP="005326E2">
      <w:pPr>
        <w:autoSpaceDE w:val="0"/>
        <w:autoSpaceDN w:val="0"/>
        <w:adjustRightInd w:val="0"/>
        <w:spacing w:after="0" w:line="276" w:lineRule="auto"/>
        <w:ind w:firstLine="540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provided.</w:t>
      </w:r>
    </w:p>
    <w:p w14:paraId="1AA18F93" w14:textId="3A169DB0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</w:t>
      </w:r>
      <w:r w:rsidRPr="00C41719">
        <w:rPr>
          <w:rFonts w:cstheme="minorHAnsi"/>
          <w:sz w:val="24"/>
          <w:szCs w:val="24"/>
        </w:rPr>
        <w:t xml:space="preserve">The need(s) </w:t>
      </w:r>
      <w:r w:rsidRPr="00A15909">
        <w:rPr>
          <w:rFonts w:cstheme="minorHAnsi"/>
          <w:sz w:val="24"/>
          <w:szCs w:val="24"/>
        </w:rPr>
        <w:t xml:space="preserve">related to </w:t>
      </w:r>
      <w:r>
        <w:rPr>
          <w:rFonts w:cstheme="minorHAnsi"/>
          <w:sz w:val="24"/>
          <w:szCs w:val="24"/>
        </w:rPr>
        <w:t>providing access to quality career pathways</w:t>
      </w:r>
      <w:r w:rsidR="00BC3C6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as determined by the</w:t>
      </w:r>
      <w:r w:rsidRPr="00A15909">
        <w:rPr>
          <w:rFonts w:cstheme="minorHAnsi"/>
          <w:sz w:val="24"/>
          <w:szCs w:val="24"/>
        </w:rPr>
        <w:t xml:space="preserve"> root cause analysis</w:t>
      </w:r>
      <w:r>
        <w:rPr>
          <w:rFonts w:cstheme="minorHAnsi"/>
          <w:sz w:val="24"/>
          <w:szCs w:val="24"/>
        </w:rPr>
        <w:t>,</w:t>
      </w:r>
      <w:r w:rsidRPr="00A15909">
        <w:rPr>
          <w:rFonts w:cstheme="minorHAnsi"/>
          <w:sz w:val="24"/>
          <w:szCs w:val="24"/>
        </w:rPr>
        <w:t xml:space="preserve"> is clearly articulated.</w:t>
      </w:r>
    </w:p>
    <w:p w14:paraId="430DAA0F" w14:textId="77777777" w:rsidR="00D350D9" w:rsidRPr="00A15909" w:rsidRDefault="00D350D9" w:rsidP="00D350D9">
      <w:pPr>
        <w:autoSpaceDE w:val="0"/>
        <w:autoSpaceDN w:val="0"/>
        <w:adjustRightInd w:val="0"/>
        <w:spacing w:before="240" w:after="0" w:line="276" w:lineRule="auto"/>
        <w:rPr>
          <w:rFonts w:cstheme="minorHAnsi"/>
          <w:sz w:val="24"/>
          <w:szCs w:val="24"/>
        </w:rPr>
      </w:pPr>
      <w:r w:rsidRPr="00A15909">
        <w:rPr>
          <w:rFonts w:cstheme="minorHAnsi"/>
          <w:sz w:val="24"/>
          <w:szCs w:val="24"/>
        </w:rPr>
        <w:t>Goal statement</w:t>
      </w:r>
    </w:p>
    <w:p w14:paraId="7E41C901" w14:textId="77777777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left="270"/>
        <w:rPr>
          <w:rFonts w:cstheme="minorHAnsi"/>
          <w:sz w:val="24"/>
          <w:szCs w:val="24"/>
        </w:rPr>
      </w:pPr>
      <w:r w:rsidRPr="00C41719">
        <w:rPr>
          <w:rFonts w:ascii="Segoe UI Symbol" w:hAnsi="Segoe UI Symbol" w:cs="Segoe UI Symbol"/>
          <w:sz w:val="24"/>
          <w:szCs w:val="24"/>
        </w:rPr>
        <w:t>❏</w:t>
      </w:r>
      <w:r w:rsidRPr="00C41719">
        <w:rPr>
          <w:rFonts w:cstheme="minorHAnsi"/>
          <w:sz w:val="24"/>
          <w:szCs w:val="24"/>
        </w:rPr>
        <w:t xml:space="preserve"> </w:t>
      </w:r>
      <w:r w:rsidRPr="00A15909">
        <w:rPr>
          <w:rFonts w:cstheme="minorHAnsi"/>
          <w:sz w:val="24"/>
          <w:szCs w:val="24"/>
        </w:rPr>
        <w:t>Goal statement(s) align with closing the gaps of the data/needs identified.</w:t>
      </w:r>
    </w:p>
    <w:p w14:paraId="3CC9171C" w14:textId="77777777" w:rsidR="00D350D9" w:rsidRDefault="00D350D9" w:rsidP="005326E2">
      <w:pPr>
        <w:autoSpaceDE w:val="0"/>
        <w:autoSpaceDN w:val="0"/>
        <w:adjustRightInd w:val="0"/>
        <w:spacing w:after="0" w:line="276" w:lineRule="auto"/>
        <w:ind w:left="540" w:hanging="270"/>
        <w:rPr>
          <w:rFonts w:cstheme="minorHAnsi"/>
          <w:sz w:val="24"/>
          <w:szCs w:val="24"/>
        </w:rPr>
      </w:pPr>
      <w:r w:rsidRPr="00A15909">
        <w:rPr>
          <w:rFonts w:ascii="Segoe UI Symbol" w:hAnsi="Segoe UI Symbol" w:cs="Segoe UI Symbol"/>
          <w:sz w:val="24"/>
          <w:szCs w:val="24"/>
        </w:rPr>
        <w:t>❏</w:t>
      </w:r>
      <w:r w:rsidRPr="00A15909">
        <w:rPr>
          <w:rFonts w:cstheme="minorHAnsi"/>
          <w:sz w:val="24"/>
          <w:szCs w:val="24"/>
        </w:rPr>
        <w:t xml:space="preserve"> Each goal includes relevant and measurable (in the form of a number or percent) outcomes that will reflect progress made on the goal.</w:t>
      </w:r>
    </w:p>
    <w:p w14:paraId="09886ECF" w14:textId="77777777" w:rsidR="00D350D9" w:rsidRDefault="00D350D9" w:rsidP="00AD3963">
      <w:pPr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4"/>
          <w:szCs w:val="24"/>
        </w:rPr>
      </w:pPr>
    </w:p>
    <w:p w14:paraId="520FA250" w14:textId="77777777" w:rsidR="00D350D9" w:rsidRPr="009C6D9D" w:rsidRDefault="00D350D9" w:rsidP="00D350D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C6D9D">
        <w:rPr>
          <w:rFonts w:cstheme="minorHAnsi"/>
          <w:sz w:val="24"/>
          <w:szCs w:val="24"/>
        </w:rPr>
        <w:t>Activities</w:t>
      </w:r>
    </w:p>
    <w:p w14:paraId="3CD2A9DC" w14:textId="77777777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left="540" w:hanging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This includes strategies, initiatives </w:t>
      </w:r>
      <w:r>
        <w:rPr>
          <w:rFonts w:eastAsia="MS-Gothic" w:cstheme="minorHAnsi"/>
          <w:sz w:val="24"/>
          <w:szCs w:val="24"/>
        </w:rPr>
        <w:t>and/</w:t>
      </w:r>
      <w:r w:rsidRPr="00A15909">
        <w:rPr>
          <w:rFonts w:eastAsia="MS-Gothic" w:cstheme="minorHAnsi"/>
          <w:sz w:val="24"/>
          <w:szCs w:val="24"/>
        </w:rPr>
        <w:t>or programs identified through the root cause analysis, that will be implemented to achieve the goal.</w:t>
      </w:r>
    </w:p>
    <w:p w14:paraId="78CB2BBE" w14:textId="77777777" w:rsidR="00D350D9" w:rsidRPr="00A15909" w:rsidRDefault="00D350D9" w:rsidP="00D350D9">
      <w:pPr>
        <w:autoSpaceDE w:val="0"/>
        <w:autoSpaceDN w:val="0"/>
        <w:adjustRightInd w:val="0"/>
        <w:spacing w:after="0" w:line="276" w:lineRule="auto"/>
        <w:ind w:left="270"/>
        <w:rPr>
          <w:rFonts w:eastAsia="MS-Gothic" w:cstheme="minorHAnsi"/>
          <w:sz w:val="24"/>
          <w:szCs w:val="24"/>
        </w:rPr>
      </w:pPr>
      <w:r w:rsidRPr="00A15909">
        <w:rPr>
          <w:rFonts w:ascii="Segoe UI Symbol" w:eastAsia="MS-Gothic" w:hAnsi="Segoe UI Symbol" w:cs="Segoe UI Symbol"/>
          <w:sz w:val="24"/>
          <w:szCs w:val="24"/>
        </w:rPr>
        <w:t>❏</w:t>
      </w:r>
      <w:r w:rsidRPr="00A15909">
        <w:rPr>
          <w:rFonts w:eastAsia="MS-Gothic" w:cstheme="minorHAnsi"/>
          <w:sz w:val="24"/>
          <w:szCs w:val="24"/>
        </w:rPr>
        <w:t xml:space="preserve"> Indicate if a Perkins funded activity.</w:t>
      </w:r>
    </w:p>
    <w:p w14:paraId="6F19431B" w14:textId="289161DA" w:rsidR="00866816" w:rsidRDefault="00866816" w:rsidP="00BC3C6C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C3C6C" w14:paraId="4721468B" w14:textId="77777777" w:rsidTr="00BC3C6C">
        <w:tc>
          <w:tcPr>
            <w:tcW w:w="10070" w:type="dxa"/>
            <w:shd w:val="clear" w:color="auto" w:fill="D5DCE4" w:themeFill="text2" w:themeFillTint="33"/>
          </w:tcPr>
          <w:p w14:paraId="2C620331" w14:textId="790472AF" w:rsidR="00BC3C6C" w:rsidRPr="00AE378A" w:rsidRDefault="00BC3C6C" w:rsidP="00BC3C6C">
            <w:pPr>
              <w:spacing w:line="276" w:lineRule="auto"/>
              <w:jc w:val="center"/>
              <w:rPr>
                <w:rFonts w:ascii="Lato" w:hAnsi="Lato" w:cstheme="minorHAnsi"/>
                <w:b/>
                <w:bCs/>
                <w:sz w:val="26"/>
                <w:szCs w:val="26"/>
              </w:rPr>
            </w:pPr>
            <w:r w:rsidRPr="00BC3C6C">
              <w:rPr>
                <w:rFonts w:ascii="Lato" w:hAnsi="Lato" w:cstheme="minorHAnsi"/>
                <w:b/>
                <w:bCs/>
                <w:sz w:val="26"/>
                <w:szCs w:val="26"/>
              </w:rPr>
              <w:t>Budget</w:t>
            </w:r>
            <w:r w:rsidR="00E40759" w:rsidRPr="00AE378A">
              <w:rPr>
                <w:rFonts w:ascii="Lato" w:hAnsi="Lato" w:cstheme="minorHAnsi"/>
                <w:b/>
                <w:bCs/>
                <w:sz w:val="26"/>
                <w:szCs w:val="26"/>
              </w:rPr>
              <w:t xml:space="preserve"> Section</w:t>
            </w:r>
          </w:p>
        </w:tc>
      </w:tr>
    </w:tbl>
    <w:p w14:paraId="3FFE0E02" w14:textId="14A57D6F" w:rsidR="009A154E" w:rsidRPr="00BC3C6C" w:rsidRDefault="009A154E" w:rsidP="009A154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purchases are evaluated as to whether the purchase aligns with</w:t>
      </w:r>
      <w:r w:rsidRPr="00BA1867">
        <w:rPr>
          <w:rFonts w:cstheme="minorHAnsi"/>
          <w:sz w:val="24"/>
          <w:szCs w:val="24"/>
        </w:rPr>
        <w:t xml:space="preserve"> allowable spending rules under federal, state, program</w:t>
      </w:r>
      <w:r>
        <w:rPr>
          <w:rFonts w:cstheme="minorHAnsi"/>
          <w:sz w:val="24"/>
          <w:szCs w:val="24"/>
        </w:rPr>
        <w:t xml:space="preserve"> </w:t>
      </w:r>
      <w:r w:rsidRPr="00BC3C6C">
        <w:rPr>
          <w:rFonts w:cstheme="minorHAnsi"/>
          <w:sz w:val="24"/>
          <w:szCs w:val="24"/>
        </w:rPr>
        <w:t>requirements (example: reasonable and necessary and does not supplant)</w:t>
      </w:r>
      <w:r>
        <w:rPr>
          <w:rFonts w:cstheme="minorHAnsi"/>
          <w:sz w:val="24"/>
          <w:szCs w:val="24"/>
        </w:rPr>
        <w:t>, as well as correct coding and documentation.</w:t>
      </w:r>
    </w:p>
    <w:p w14:paraId="46AA30B2" w14:textId="1FDB1A67" w:rsidR="00BC3C6C" w:rsidRPr="00BC3C6C" w:rsidRDefault="00BC3C6C" w:rsidP="00BC3C6C">
      <w:pPr>
        <w:spacing w:line="276" w:lineRule="auto"/>
        <w:ind w:firstLine="720"/>
        <w:rPr>
          <w:rFonts w:cstheme="minorHAnsi"/>
          <w:sz w:val="24"/>
          <w:szCs w:val="24"/>
        </w:rPr>
      </w:pPr>
      <w:r w:rsidRPr="00BC3C6C">
        <w:rPr>
          <w:rFonts w:cstheme="minorHAnsi"/>
          <w:sz w:val="24"/>
          <w:szCs w:val="24"/>
        </w:rPr>
        <w:t xml:space="preserve">1. </w:t>
      </w:r>
      <w:r w:rsidRPr="00BC3C6C">
        <w:rPr>
          <w:rFonts w:cstheme="minorHAnsi"/>
          <w:b/>
          <w:bCs/>
          <w:sz w:val="24"/>
          <w:szCs w:val="24"/>
        </w:rPr>
        <w:t xml:space="preserve">Program type/Object/Function </w:t>
      </w:r>
      <w:r w:rsidR="00BA1867">
        <w:rPr>
          <w:rFonts w:cstheme="minorHAnsi"/>
          <w:sz w:val="24"/>
          <w:szCs w:val="24"/>
        </w:rPr>
        <w:t>l</w:t>
      </w:r>
      <w:r w:rsidRPr="00BC3C6C">
        <w:rPr>
          <w:rFonts w:cstheme="minorHAnsi"/>
          <w:sz w:val="24"/>
          <w:szCs w:val="24"/>
        </w:rPr>
        <w:t>abels a</w:t>
      </w:r>
      <w:r w:rsidR="00BA1867">
        <w:rPr>
          <w:rFonts w:cstheme="minorHAnsi"/>
          <w:sz w:val="24"/>
          <w:szCs w:val="24"/>
        </w:rPr>
        <w:t>re</w:t>
      </w:r>
      <w:r w:rsidRPr="00BC3C6C">
        <w:rPr>
          <w:rFonts w:cstheme="minorHAnsi"/>
          <w:sz w:val="24"/>
          <w:szCs w:val="24"/>
        </w:rPr>
        <w:t xml:space="preserve"> appropriate</w:t>
      </w:r>
      <w:r w:rsidR="00BA1867">
        <w:rPr>
          <w:rFonts w:cstheme="minorHAnsi"/>
          <w:sz w:val="24"/>
          <w:szCs w:val="24"/>
        </w:rPr>
        <w:t xml:space="preserve"> and align to purchase.</w:t>
      </w:r>
    </w:p>
    <w:p w14:paraId="45A0B95B" w14:textId="7B750968" w:rsidR="00BC3C6C" w:rsidRPr="00BC3C6C" w:rsidRDefault="00711A44" w:rsidP="000F3CA0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C3C6C" w:rsidRPr="00BC3C6C">
        <w:rPr>
          <w:rFonts w:cstheme="minorHAnsi"/>
          <w:sz w:val="24"/>
          <w:szCs w:val="24"/>
        </w:rPr>
        <w:t xml:space="preserve">. </w:t>
      </w:r>
      <w:r w:rsidR="00BC3C6C" w:rsidRPr="00BC3C6C">
        <w:rPr>
          <w:rFonts w:cstheme="minorHAnsi"/>
          <w:b/>
          <w:bCs/>
          <w:sz w:val="24"/>
          <w:szCs w:val="24"/>
        </w:rPr>
        <w:t xml:space="preserve">Cost per unit </w:t>
      </w:r>
      <w:r w:rsidR="00BC3C6C" w:rsidRPr="00BC3C6C">
        <w:rPr>
          <w:rFonts w:cstheme="minorHAnsi"/>
          <w:sz w:val="24"/>
          <w:szCs w:val="24"/>
        </w:rPr>
        <w:t xml:space="preserve">and how many units being purchased </w:t>
      </w:r>
      <w:r w:rsidR="00BC3C6C" w:rsidRPr="00BC3C6C">
        <w:rPr>
          <w:rFonts w:cstheme="minorHAnsi"/>
          <w:i/>
          <w:iCs/>
          <w:sz w:val="24"/>
          <w:szCs w:val="24"/>
        </w:rPr>
        <w:t xml:space="preserve">should </w:t>
      </w:r>
      <w:r w:rsidR="00BC3C6C" w:rsidRPr="00BC3C6C">
        <w:rPr>
          <w:rFonts w:cstheme="minorHAnsi"/>
          <w:sz w:val="24"/>
          <w:szCs w:val="24"/>
        </w:rPr>
        <w:t>be included (required for non-cap</w:t>
      </w:r>
    </w:p>
    <w:p w14:paraId="41F3BCC3" w14:textId="36587FD7" w:rsidR="00BC3C6C" w:rsidRDefault="00BC3C6C" w:rsidP="000F3CA0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BC3C6C">
        <w:rPr>
          <w:rFonts w:cstheme="minorHAnsi"/>
          <w:sz w:val="24"/>
          <w:szCs w:val="24"/>
        </w:rPr>
        <w:t>and capital equipment)</w:t>
      </w:r>
    </w:p>
    <w:p w14:paraId="7C2D3026" w14:textId="3C92B174" w:rsidR="000F3CA0" w:rsidRPr="00BC3C6C" w:rsidRDefault="00711A44" w:rsidP="000F3CA0">
      <w:pPr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0F3CA0" w:rsidRPr="00BC3C6C">
        <w:rPr>
          <w:rFonts w:cstheme="minorHAnsi"/>
          <w:sz w:val="24"/>
          <w:szCs w:val="24"/>
        </w:rPr>
        <w:t>.</w:t>
      </w:r>
      <w:r w:rsidR="000F3CA0" w:rsidRPr="00BC3C6C">
        <w:rPr>
          <w:rFonts w:cstheme="minorHAnsi"/>
          <w:b/>
          <w:bCs/>
          <w:sz w:val="24"/>
          <w:szCs w:val="24"/>
        </w:rPr>
        <w:t xml:space="preserve"> Description = </w:t>
      </w:r>
      <w:r w:rsidR="000F3CA0" w:rsidRPr="00BC3C6C">
        <w:rPr>
          <w:rFonts w:cstheme="minorHAnsi"/>
          <w:sz w:val="24"/>
          <w:szCs w:val="24"/>
        </w:rPr>
        <w:t>Name of item(s) being purchased</w:t>
      </w:r>
      <w:r w:rsidR="000F3CA0">
        <w:rPr>
          <w:rFonts w:cstheme="minorHAnsi"/>
          <w:sz w:val="24"/>
          <w:szCs w:val="24"/>
        </w:rPr>
        <w:t xml:space="preserve"> (e.g.,</w:t>
      </w:r>
      <w:r w:rsidR="000F3CA0" w:rsidRPr="00BC3C6C">
        <w:rPr>
          <w:rFonts w:cstheme="minorHAnsi"/>
          <w:sz w:val="24"/>
          <w:szCs w:val="24"/>
        </w:rPr>
        <w:t xml:space="preserve"> registration to </w:t>
      </w:r>
      <w:proofErr w:type="spellStart"/>
      <w:r w:rsidR="000F3CA0" w:rsidRPr="00BC3C6C">
        <w:rPr>
          <w:rFonts w:cstheme="minorHAnsi"/>
          <w:sz w:val="24"/>
          <w:szCs w:val="24"/>
        </w:rPr>
        <w:t>xyz</w:t>
      </w:r>
      <w:proofErr w:type="spellEnd"/>
      <w:r w:rsidR="000F3CA0">
        <w:rPr>
          <w:rFonts w:cstheme="minorHAnsi"/>
          <w:sz w:val="24"/>
          <w:szCs w:val="24"/>
        </w:rPr>
        <w:t xml:space="preserve"> conference </w:t>
      </w:r>
      <w:r w:rsidR="00BA1867">
        <w:rPr>
          <w:rFonts w:cstheme="minorHAnsi"/>
          <w:sz w:val="24"/>
          <w:szCs w:val="24"/>
        </w:rPr>
        <w:t>for agriculture instructors</w:t>
      </w:r>
      <w:r w:rsidR="000F3CA0" w:rsidRPr="00BC3C6C">
        <w:rPr>
          <w:rFonts w:cstheme="minorHAnsi"/>
          <w:sz w:val="24"/>
          <w:szCs w:val="24"/>
        </w:rPr>
        <w:t>; welding rods; lathe</w:t>
      </w:r>
      <w:r w:rsidR="00BA1867">
        <w:rPr>
          <w:rFonts w:cstheme="minorHAnsi"/>
          <w:sz w:val="24"/>
          <w:szCs w:val="24"/>
        </w:rPr>
        <w:t>) that aligns with the object and function codes selected</w:t>
      </w:r>
      <w:r w:rsidR="000F3CA0" w:rsidRPr="00BC3C6C">
        <w:rPr>
          <w:rFonts w:cstheme="minorHAnsi"/>
          <w:sz w:val="24"/>
          <w:szCs w:val="24"/>
        </w:rPr>
        <w:t>.</w:t>
      </w:r>
    </w:p>
    <w:p w14:paraId="36FE029B" w14:textId="3B477042" w:rsidR="00BC3C6C" w:rsidRPr="00BC3C6C" w:rsidRDefault="00BC3C6C" w:rsidP="00711A44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C3C6C">
        <w:rPr>
          <w:rFonts w:cstheme="minorHAnsi"/>
          <w:sz w:val="24"/>
          <w:szCs w:val="24"/>
        </w:rPr>
        <w:lastRenderedPageBreak/>
        <w:t xml:space="preserve">4. </w:t>
      </w:r>
      <w:r w:rsidRPr="00BC3C6C">
        <w:rPr>
          <w:rFonts w:cstheme="minorHAnsi"/>
          <w:b/>
          <w:bCs/>
          <w:sz w:val="24"/>
          <w:szCs w:val="24"/>
        </w:rPr>
        <w:t xml:space="preserve">Program Activity </w:t>
      </w:r>
      <w:r w:rsidRPr="00BC3C6C">
        <w:rPr>
          <w:rFonts w:cstheme="minorHAnsi"/>
          <w:sz w:val="24"/>
          <w:szCs w:val="24"/>
        </w:rPr>
        <w:t xml:space="preserve">= Pathway (The </w:t>
      </w:r>
      <w:r w:rsidR="009A154E">
        <w:rPr>
          <w:rFonts w:cstheme="minorHAnsi"/>
          <w:sz w:val="24"/>
          <w:szCs w:val="24"/>
        </w:rPr>
        <w:t>career p</w:t>
      </w:r>
      <w:r w:rsidRPr="00BC3C6C">
        <w:rPr>
          <w:rFonts w:cstheme="minorHAnsi"/>
          <w:sz w:val="24"/>
          <w:szCs w:val="24"/>
        </w:rPr>
        <w:t xml:space="preserve">athway is only </w:t>
      </w:r>
      <w:r w:rsidRPr="00BC3C6C">
        <w:rPr>
          <w:rFonts w:cstheme="minorHAnsi"/>
          <w:i/>
          <w:iCs/>
          <w:sz w:val="24"/>
          <w:szCs w:val="24"/>
        </w:rPr>
        <w:t xml:space="preserve">required </w:t>
      </w:r>
      <w:r w:rsidRPr="00BC3C6C">
        <w:rPr>
          <w:rFonts w:cstheme="minorHAnsi"/>
          <w:sz w:val="24"/>
          <w:szCs w:val="24"/>
        </w:rPr>
        <w:t>for documentation related to</w:t>
      </w:r>
      <w:r w:rsidR="00711A44">
        <w:rPr>
          <w:rFonts w:cstheme="minorHAnsi"/>
          <w:sz w:val="24"/>
          <w:szCs w:val="24"/>
        </w:rPr>
        <w:t xml:space="preserve"> </w:t>
      </w:r>
      <w:r w:rsidRPr="00BC3C6C">
        <w:rPr>
          <w:rFonts w:cstheme="minorHAnsi"/>
          <w:sz w:val="24"/>
          <w:szCs w:val="24"/>
        </w:rPr>
        <w:t>Pathway focus area expenses)</w:t>
      </w:r>
    </w:p>
    <w:p w14:paraId="1E1B508E" w14:textId="5DE0AA4F" w:rsidR="000F3CA0" w:rsidRPr="00BC3C6C" w:rsidRDefault="00711A44" w:rsidP="00BA1867">
      <w:pPr>
        <w:spacing w:line="276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F3CA0" w:rsidRPr="00BC3C6C">
        <w:rPr>
          <w:rFonts w:cstheme="minorHAnsi"/>
          <w:sz w:val="24"/>
          <w:szCs w:val="24"/>
        </w:rPr>
        <w:t xml:space="preserve">. </w:t>
      </w:r>
      <w:r w:rsidR="000F3CA0">
        <w:rPr>
          <w:rFonts w:cstheme="minorHAnsi"/>
          <w:b/>
          <w:bCs/>
          <w:sz w:val="24"/>
          <w:szCs w:val="24"/>
        </w:rPr>
        <w:t>Activity</w:t>
      </w:r>
      <w:r w:rsidR="000F3CA0" w:rsidRPr="00BC3C6C">
        <w:rPr>
          <w:rFonts w:cstheme="minorHAnsi"/>
          <w:b/>
          <w:bCs/>
          <w:sz w:val="24"/>
          <w:szCs w:val="24"/>
        </w:rPr>
        <w:t xml:space="preserve"> </w:t>
      </w:r>
      <w:r w:rsidR="000F3CA0" w:rsidRPr="00BC3C6C">
        <w:rPr>
          <w:rFonts w:cstheme="minorHAnsi"/>
          <w:sz w:val="24"/>
          <w:szCs w:val="24"/>
        </w:rPr>
        <w:t xml:space="preserve">= each expense must tie to </w:t>
      </w:r>
      <w:r w:rsidR="000F3CA0">
        <w:rPr>
          <w:rFonts w:cstheme="minorHAnsi"/>
          <w:sz w:val="24"/>
          <w:szCs w:val="24"/>
        </w:rPr>
        <w:t>the activity identified in the CLNA results that will lead to the closing gaps and achieving the desired outcomes.</w:t>
      </w:r>
      <w:r w:rsidR="000F3CA0" w:rsidRPr="00BC3C6C">
        <w:rPr>
          <w:rFonts w:cstheme="minorHAnsi"/>
          <w:sz w:val="24"/>
          <w:szCs w:val="24"/>
        </w:rPr>
        <w:t xml:space="preserve"> </w:t>
      </w:r>
    </w:p>
    <w:p w14:paraId="5DF7CCCC" w14:textId="11C0BB69" w:rsidR="00BA1867" w:rsidRDefault="00711A44" w:rsidP="009A154E">
      <w:pPr>
        <w:spacing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C3C6C" w:rsidRPr="00BC3C6C">
        <w:rPr>
          <w:rFonts w:cstheme="minorHAnsi"/>
          <w:sz w:val="24"/>
          <w:szCs w:val="24"/>
        </w:rPr>
        <w:t>.</w:t>
      </w:r>
      <w:r w:rsidR="00BC3C6C" w:rsidRPr="00BC3C6C">
        <w:rPr>
          <w:rFonts w:cstheme="minorHAnsi"/>
          <w:b/>
          <w:bCs/>
          <w:sz w:val="24"/>
          <w:szCs w:val="24"/>
        </w:rPr>
        <w:t xml:space="preserve"> Dollar amount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11A44">
        <w:rPr>
          <w:rFonts w:cstheme="minorHAnsi"/>
          <w:sz w:val="24"/>
          <w:szCs w:val="24"/>
        </w:rPr>
        <w:t>= Must be reasonable and necessary to accomplish the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11A44" w14:paraId="63C1D3F2" w14:textId="77777777" w:rsidTr="00711A44">
        <w:tc>
          <w:tcPr>
            <w:tcW w:w="10070" w:type="dxa"/>
          </w:tcPr>
          <w:p w14:paraId="2CF5816C" w14:textId="77777777" w:rsidR="00711A44" w:rsidRDefault="00711A44" w:rsidP="00711A44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Clarification regarding description:</w:t>
            </w:r>
          </w:p>
          <w:p w14:paraId="6172DB95" w14:textId="77777777" w:rsidR="00711A44" w:rsidRDefault="00711A44" w:rsidP="00711A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A1867">
              <w:rPr>
                <w:rFonts w:cstheme="minorHAnsi"/>
                <w:sz w:val="24"/>
                <w:szCs w:val="24"/>
              </w:rPr>
              <w:t>The purpose of the description is to provide clarity beyond object and function titles.</w:t>
            </w:r>
          </w:p>
          <w:p w14:paraId="0E5ECAAF" w14:textId="77777777" w:rsidR="00711A44" w:rsidRDefault="00711A44" w:rsidP="00711A4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A1867">
              <w:rPr>
                <w:rFonts w:cstheme="minorHAnsi"/>
                <w:sz w:val="24"/>
                <w:szCs w:val="24"/>
              </w:rPr>
              <w:t>A “rationale” for the purchase is not a description of what is being purchased.</w:t>
            </w:r>
          </w:p>
          <w:p w14:paraId="65925019" w14:textId="77777777" w:rsidR="00711A44" w:rsidRDefault="00711A44" w:rsidP="00711A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 Clarification regarding alignment:</w:t>
            </w:r>
          </w:p>
          <w:p w14:paraId="3917B596" w14:textId="77777777" w:rsidR="00711A44" w:rsidRDefault="00711A44" w:rsidP="00711A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A1867">
              <w:rPr>
                <w:rFonts w:cstheme="minorHAnsi"/>
                <w:sz w:val="24"/>
                <w:szCs w:val="24"/>
              </w:rPr>
              <w:t xml:space="preserve">Capital and Non-capital equipment </w:t>
            </w:r>
            <w:r>
              <w:rPr>
                <w:rFonts w:cstheme="minorHAnsi"/>
                <w:sz w:val="24"/>
                <w:szCs w:val="24"/>
              </w:rPr>
              <w:t>must be</w:t>
            </w:r>
            <w:r w:rsidRPr="00BA1867">
              <w:rPr>
                <w:rFonts w:cstheme="minorHAnsi"/>
                <w:sz w:val="24"/>
                <w:szCs w:val="24"/>
              </w:rPr>
              <w:t xml:space="preserve"> itemized.</w:t>
            </w:r>
          </w:p>
          <w:p w14:paraId="5D9E018C" w14:textId="77777777" w:rsidR="00711A44" w:rsidRDefault="00711A44" w:rsidP="00711A4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</w:t>
            </w:r>
            <w:r w:rsidRPr="00BA1867">
              <w:rPr>
                <w:rFonts w:cstheme="minorHAnsi"/>
                <w:sz w:val="24"/>
                <w:szCs w:val="24"/>
              </w:rPr>
              <w:t xml:space="preserve">tem being purchased aligns with the </w:t>
            </w:r>
            <w:r>
              <w:rPr>
                <w:rFonts w:cstheme="minorHAnsi"/>
                <w:sz w:val="24"/>
                <w:szCs w:val="24"/>
              </w:rPr>
              <w:t>career p</w:t>
            </w:r>
            <w:r w:rsidRPr="00BA1867">
              <w:rPr>
                <w:rFonts w:cstheme="minorHAnsi"/>
                <w:sz w:val="24"/>
                <w:szCs w:val="24"/>
              </w:rPr>
              <w:t>athway and cited objective.</w:t>
            </w:r>
          </w:p>
          <w:p w14:paraId="11AE51B2" w14:textId="77777777" w:rsidR="00711A44" w:rsidRPr="009A154E" w:rsidRDefault="00711A44" w:rsidP="00711A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 Consortia</w:t>
            </w:r>
          </w:p>
          <w:p w14:paraId="6780DA7A" w14:textId="77777777" w:rsidR="00711A44" w:rsidRPr="009A154E" w:rsidRDefault="00711A44" w:rsidP="00711A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154E">
              <w:rPr>
                <w:rFonts w:cstheme="minorHAnsi"/>
                <w:sz w:val="24"/>
                <w:szCs w:val="24"/>
              </w:rPr>
              <w:t xml:space="preserve">Consortium fiscal agents may not code all items under purchased service. </w:t>
            </w:r>
          </w:p>
          <w:p w14:paraId="554A58BB" w14:textId="77777777" w:rsidR="00711A44" w:rsidRPr="00F23AD7" w:rsidRDefault="00711A44" w:rsidP="00711A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154E">
              <w:rPr>
                <w:rFonts w:cstheme="minorHAnsi"/>
                <w:sz w:val="24"/>
                <w:szCs w:val="24"/>
              </w:rPr>
              <w:t xml:space="preserve">Consortium </w:t>
            </w:r>
            <w:r>
              <w:rPr>
                <w:rFonts w:cstheme="minorHAnsi"/>
                <w:sz w:val="24"/>
                <w:szCs w:val="24"/>
              </w:rPr>
              <w:t xml:space="preserve">career </w:t>
            </w:r>
            <w:r w:rsidRPr="009A154E">
              <w:rPr>
                <w:rFonts w:cstheme="minorHAnsi"/>
                <w:sz w:val="24"/>
                <w:szCs w:val="24"/>
              </w:rPr>
              <w:t>pathway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A154E">
              <w:rPr>
                <w:rFonts w:cstheme="minorHAnsi"/>
                <w:sz w:val="24"/>
                <w:szCs w:val="24"/>
              </w:rPr>
              <w:t xml:space="preserve">expenses </w:t>
            </w:r>
            <w:r>
              <w:rPr>
                <w:rFonts w:cstheme="minorHAnsi"/>
                <w:sz w:val="24"/>
                <w:szCs w:val="24"/>
              </w:rPr>
              <w:t xml:space="preserve">must be </w:t>
            </w:r>
            <w:r w:rsidRPr="009A154E">
              <w:rPr>
                <w:rFonts w:cstheme="minorHAnsi"/>
                <w:sz w:val="24"/>
                <w:szCs w:val="24"/>
              </w:rPr>
              <w:t>tied to individual districts.</w:t>
            </w:r>
            <w:r w:rsidRPr="00F23A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5C6600" w14:textId="77777777" w:rsidR="00711A44" w:rsidRDefault="00711A44" w:rsidP="00711A4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9E2734D" w14:textId="77777777" w:rsidR="00711A44" w:rsidRPr="00711A44" w:rsidRDefault="00711A44" w:rsidP="00711A44">
      <w:pPr>
        <w:spacing w:line="276" w:lineRule="auto"/>
        <w:rPr>
          <w:rFonts w:cstheme="minorHAnsi"/>
          <w:sz w:val="24"/>
          <w:szCs w:val="24"/>
        </w:rPr>
      </w:pPr>
    </w:p>
    <w:p w14:paraId="6161D44F" w14:textId="77777777" w:rsidR="00AD3963" w:rsidRPr="00F23AD7" w:rsidRDefault="00711A44" w:rsidP="00711A4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F23AD7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AD3963" w14:paraId="5F626CD8" w14:textId="77777777" w:rsidTr="00AD3963">
        <w:tc>
          <w:tcPr>
            <w:tcW w:w="10075" w:type="dxa"/>
            <w:shd w:val="clear" w:color="auto" w:fill="D5DCE4" w:themeFill="text2" w:themeFillTint="33"/>
          </w:tcPr>
          <w:p w14:paraId="7B0DE6F6" w14:textId="4727E6AA" w:rsidR="00AD3963" w:rsidRPr="00AD3963" w:rsidRDefault="00AD3963" w:rsidP="00AD3963">
            <w:pPr>
              <w:pStyle w:val="ListParagraph"/>
              <w:spacing w:line="276" w:lineRule="auto"/>
              <w:ind w:left="0"/>
              <w:jc w:val="center"/>
              <w:rPr>
                <w:rFonts w:ascii="Lato" w:hAnsi="Lato" w:cstheme="minorHAnsi"/>
                <w:sz w:val="26"/>
                <w:szCs w:val="26"/>
              </w:rPr>
            </w:pPr>
            <w:r w:rsidRPr="00AD3963">
              <w:rPr>
                <w:rFonts w:ascii="Lato" w:hAnsi="Lato" w:cstheme="minorHAnsi"/>
                <w:sz w:val="26"/>
                <w:szCs w:val="26"/>
              </w:rPr>
              <w:t xml:space="preserve">The </w:t>
            </w:r>
            <w:r w:rsidRPr="00AD3963">
              <w:rPr>
                <w:rFonts w:ascii="Lato" w:hAnsi="Lato" w:cstheme="minorHAnsi"/>
                <w:b/>
                <w:bCs/>
                <w:sz w:val="26"/>
                <w:szCs w:val="26"/>
              </w:rPr>
              <w:t>Narrative Section</w:t>
            </w:r>
            <w:r w:rsidRPr="00AD3963">
              <w:rPr>
                <w:rFonts w:ascii="Lato" w:hAnsi="Lato" w:cstheme="minorHAnsi"/>
                <w:sz w:val="26"/>
                <w:szCs w:val="26"/>
              </w:rPr>
              <w:t xml:space="preserve"> </w:t>
            </w:r>
          </w:p>
        </w:tc>
      </w:tr>
    </w:tbl>
    <w:p w14:paraId="3D25AB79" w14:textId="6E5DB415" w:rsidR="00BC3C6C" w:rsidRPr="00F23AD7" w:rsidRDefault="00BA0842" w:rsidP="00711A44">
      <w:pPr>
        <w:pStyle w:val="ListParagraph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the Narrative Section is viewable, </w:t>
      </w:r>
      <w:r w:rsidR="0034271D">
        <w:rPr>
          <w:rFonts w:cstheme="minorHAnsi"/>
          <w:sz w:val="24"/>
          <w:szCs w:val="24"/>
        </w:rPr>
        <w:t xml:space="preserve">editing </w:t>
      </w:r>
      <w:r>
        <w:rPr>
          <w:rFonts w:cstheme="minorHAnsi"/>
          <w:sz w:val="24"/>
          <w:szCs w:val="24"/>
        </w:rPr>
        <w:t xml:space="preserve">is not required </w:t>
      </w:r>
      <w:r w:rsidR="0034271D">
        <w:rPr>
          <w:rFonts w:cstheme="minorHAnsi"/>
          <w:sz w:val="24"/>
          <w:szCs w:val="24"/>
        </w:rPr>
        <w:t xml:space="preserve">or available </w:t>
      </w:r>
      <w:r>
        <w:rPr>
          <w:rFonts w:cstheme="minorHAnsi"/>
          <w:sz w:val="24"/>
          <w:szCs w:val="24"/>
        </w:rPr>
        <w:t>for the 2022-2023 application</w:t>
      </w:r>
      <w:r w:rsidR="0034271D">
        <w:rPr>
          <w:rFonts w:cstheme="minorHAnsi"/>
          <w:sz w:val="24"/>
          <w:szCs w:val="24"/>
        </w:rPr>
        <w:t>.</w:t>
      </w:r>
    </w:p>
    <w:sectPr w:rsidR="00BC3C6C" w:rsidRPr="00F23AD7" w:rsidSect="00711A44">
      <w:footerReference w:type="default" r:id="rId9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4D1E" w14:textId="77777777" w:rsidR="00AD3963" w:rsidRDefault="00AD3963" w:rsidP="00AD3963">
      <w:pPr>
        <w:spacing w:after="0" w:line="240" w:lineRule="auto"/>
      </w:pPr>
      <w:r>
        <w:separator/>
      </w:r>
    </w:p>
  </w:endnote>
  <w:endnote w:type="continuationSeparator" w:id="0">
    <w:p w14:paraId="274C18B3" w14:textId="77777777" w:rsidR="00AD3963" w:rsidRDefault="00AD3963" w:rsidP="00AD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093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E111E" w14:textId="44F7E231" w:rsidR="00AD3963" w:rsidRDefault="00AD3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53B2A" w14:textId="77777777" w:rsidR="00AD3963" w:rsidRDefault="00AD3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2E6E" w14:textId="77777777" w:rsidR="00AD3963" w:rsidRDefault="00AD3963" w:rsidP="00AD3963">
      <w:pPr>
        <w:spacing w:after="0" w:line="240" w:lineRule="auto"/>
      </w:pPr>
      <w:r>
        <w:separator/>
      </w:r>
    </w:p>
  </w:footnote>
  <w:footnote w:type="continuationSeparator" w:id="0">
    <w:p w14:paraId="10C42B8C" w14:textId="77777777" w:rsidR="00AD3963" w:rsidRDefault="00AD3963" w:rsidP="00AD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3CE9"/>
    <w:multiLevelType w:val="hybridMultilevel"/>
    <w:tmpl w:val="DBD88E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A93C29"/>
    <w:multiLevelType w:val="hybridMultilevel"/>
    <w:tmpl w:val="7DEE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0EB7"/>
    <w:multiLevelType w:val="hybridMultilevel"/>
    <w:tmpl w:val="7C2E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E3A1B"/>
    <w:multiLevelType w:val="hybridMultilevel"/>
    <w:tmpl w:val="B46C0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5853D3"/>
    <w:multiLevelType w:val="hybridMultilevel"/>
    <w:tmpl w:val="3DEE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10"/>
    <w:rsid w:val="000403C8"/>
    <w:rsid w:val="00073AF7"/>
    <w:rsid w:val="000B1A74"/>
    <w:rsid w:val="000F3CA0"/>
    <w:rsid w:val="003311B1"/>
    <w:rsid w:val="0034271D"/>
    <w:rsid w:val="003D4101"/>
    <w:rsid w:val="005326E2"/>
    <w:rsid w:val="00536710"/>
    <w:rsid w:val="005E3705"/>
    <w:rsid w:val="005F5D31"/>
    <w:rsid w:val="0069003D"/>
    <w:rsid w:val="00711A44"/>
    <w:rsid w:val="00866816"/>
    <w:rsid w:val="00876AAC"/>
    <w:rsid w:val="008C3056"/>
    <w:rsid w:val="009117EC"/>
    <w:rsid w:val="00920564"/>
    <w:rsid w:val="009A154E"/>
    <w:rsid w:val="009C3EFA"/>
    <w:rsid w:val="009C6D9D"/>
    <w:rsid w:val="00A15909"/>
    <w:rsid w:val="00A94F3E"/>
    <w:rsid w:val="00AB4F14"/>
    <w:rsid w:val="00AD3963"/>
    <w:rsid w:val="00AE378A"/>
    <w:rsid w:val="00AF604E"/>
    <w:rsid w:val="00B65C92"/>
    <w:rsid w:val="00BA0842"/>
    <w:rsid w:val="00BA1867"/>
    <w:rsid w:val="00BC3C6C"/>
    <w:rsid w:val="00C41719"/>
    <w:rsid w:val="00CA4063"/>
    <w:rsid w:val="00CF4240"/>
    <w:rsid w:val="00CF7E94"/>
    <w:rsid w:val="00D350D9"/>
    <w:rsid w:val="00E40759"/>
    <w:rsid w:val="00F23AD7"/>
    <w:rsid w:val="00F24CE0"/>
    <w:rsid w:val="00F36DED"/>
    <w:rsid w:val="00F771A0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EE25"/>
  <w15:docId w15:val="{9FA2F902-0A68-4692-88E7-FD959E4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63"/>
  </w:style>
  <w:style w:type="paragraph" w:styleId="Footer">
    <w:name w:val="footer"/>
    <w:basedOn w:val="Normal"/>
    <w:link w:val="FooterChar"/>
    <w:uiPriority w:val="99"/>
    <w:unhideWhenUsed/>
    <w:rsid w:val="00AD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63"/>
  </w:style>
  <w:style w:type="character" w:styleId="Hyperlink">
    <w:name w:val="Hyperlink"/>
    <w:basedOn w:val="DefaultParagraphFont"/>
    <w:uiPriority w:val="99"/>
    <w:unhideWhenUsed/>
    <w:rsid w:val="000B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A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cte/carl-perkins/perkins-v/clna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cte/carl-perkins/perkins-v/clna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Lenske, Christine A.   DPI</dc:creator>
  <cp:keywords/>
  <dc:description/>
  <cp:lastModifiedBy>Hutchison, Carol S.   DPI</cp:lastModifiedBy>
  <cp:revision>2</cp:revision>
  <dcterms:created xsi:type="dcterms:W3CDTF">2022-03-16T14:58:00Z</dcterms:created>
  <dcterms:modified xsi:type="dcterms:W3CDTF">2022-03-16T14:58:00Z</dcterms:modified>
</cp:coreProperties>
</file>