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28AD3C" w14:textId="77777777" w:rsidR="0016034C" w:rsidRDefault="0016034C" w:rsidP="00C27717">
      <w:pPr>
        <w:rPr>
          <w:b/>
        </w:rPr>
      </w:pPr>
    </w:p>
    <w:tbl>
      <w:tblPr>
        <w:tblStyle w:val="a"/>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16034C" w14:paraId="4CAEC020" w14:textId="77777777">
        <w:trPr>
          <w:jc w:val="center"/>
        </w:trPr>
        <w:tc>
          <w:tcPr>
            <w:tcW w:w="10080" w:type="dxa"/>
            <w:shd w:val="clear" w:color="auto" w:fill="F9CB9C"/>
            <w:tcMar>
              <w:top w:w="100" w:type="dxa"/>
              <w:left w:w="100" w:type="dxa"/>
              <w:bottom w:w="100" w:type="dxa"/>
              <w:right w:w="100" w:type="dxa"/>
            </w:tcMar>
          </w:tcPr>
          <w:p w14:paraId="5E8AA000" w14:textId="77777777" w:rsidR="0016034C" w:rsidRPr="00D6681C" w:rsidRDefault="00A52859">
            <w:pPr>
              <w:jc w:val="center"/>
              <w:rPr>
                <w:b/>
                <w:sz w:val="24"/>
                <w:szCs w:val="24"/>
              </w:rPr>
            </w:pPr>
            <w:r w:rsidRPr="00D6681C">
              <w:rPr>
                <w:b/>
                <w:sz w:val="24"/>
                <w:szCs w:val="24"/>
              </w:rPr>
              <w:t>Perkins Narrative Section 2024-2028</w:t>
            </w:r>
          </w:p>
          <w:p w14:paraId="07290B9A" w14:textId="77777777" w:rsidR="0016034C" w:rsidRDefault="00A52859">
            <w:pPr>
              <w:jc w:val="center"/>
              <w:rPr>
                <w:b/>
              </w:rPr>
            </w:pPr>
            <w:r w:rsidRPr="00D6681C">
              <w:rPr>
                <w:b/>
                <w:sz w:val="24"/>
                <w:szCs w:val="24"/>
              </w:rPr>
              <w:t>Response Requirements</w:t>
            </w:r>
          </w:p>
        </w:tc>
      </w:tr>
    </w:tbl>
    <w:p w14:paraId="74C222C6" w14:textId="31480FA7" w:rsidR="0060640A" w:rsidRPr="005E251A" w:rsidRDefault="0060640A" w:rsidP="0060640A">
      <w:pPr>
        <w:spacing w:before="240" w:line="240" w:lineRule="auto"/>
        <w:jc w:val="center"/>
        <w:rPr>
          <w:bCs/>
          <w:sz w:val="20"/>
          <w:szCs w:val="20"/>
        </w:rPr>
      </w:pPr>
      <w:r w:rsidRPr="005E251A">
        <w:rPr>
          <w:bCs/>
          <w:sz w:val="20"/>
          <w:szCs w:val="20"/>
        </w:rPr>
        <w:t>The</w:t>
      </w:r>
      <w:r w:rsidRPr="005E251A">
        <w:rPr>
          <w:bCs/>
          <w:color w:val="FF0000"/>
          <w:sz w:val="20"/>
          <w:szCs w:val="20"/>
        </w:rPr>
        <w:t xml:space="preserve"> </w:t>
      </w:r>
      <w:r w:rsidRPr="005E251A">
        <w:rPr>
          <w:b/>
          <w:color w:val="C00000"/>
          <w:sz w:val="20"/>
          <w:szCs w:val="20"/>
        </w:rPr>
        <w:t>Red</w:t>
      </w:r>
      <w:r w:rsidRPr="005E251A">
        <w:rPr>
          <w:bCs/>
          <w:color w:val="C00000"/>
          <w:sz w:val="20"/>
          <w:szCs w:val="20"/>
        </w:rPr>
        <w:t xml:space="preserve"> </w:t>
      </w:r>
      <w:r w:rsidRPr="005E251A">
        <w:rPr>
          <w:b/>
          <w:color w:val="C00000"/>
          <w:sz w:val="20"/>
          <w:szCs w:val="20"/>
        </w:rPr>
        <w:t>font</w:t>
      </w:r>
      <w:r w:rsidRPr="005E251A">
        <w:rPr>
          <w:bCs/>
          <w:color w:val="C00000"/>
          <w:sz w:val="20"/>
          <w:szCs w:val="20"/>
        </w:rPr>
        <w:t xml:space="preserve"> </w:t>
      </w:r>
      <w:r w:rsidRPr="005E251A">
        <w:rPr>
          <w:bCs/>
          <w:sz w:val="20"/>
          <w:szCs w:val="20"/>
        </w:rPr>
        <w:t xml:space="preserve">in each box below reflects the response requirements for each Narrative Section question. </w:t>
      </w:r>
    </w:p>
    <w:p w14:paraId="670D79C4" w14:textId="348D3EC1" w:rsidR="0016034C" w:rsidRPr="0060640A" w:rsidRDefault="0016034C" w:rsidP="0060640A">
      <w:pPr>
        <w:spacing w:line="240" w:lineRule="auto"/>
        <w:jc w:val="center"/>
        <w:rPr>
          <w:bCs/>
          <w:color w:val="FF0000"/>
          <w:sz w:val="18"/>
          <w:szCs w:val="18"/>
        </w:rPr>
      </w:pPr>
    </w:p>
    <w:p w14:paraId="0B0554DC" w14:textId="77777777" w:rsidR="0016034C" w:rsidRDefault="00A52859">
      <w:pPr>
        <w:spacing w:before="240" w:after="240"/>
        <w:rPr>
          <w:b/>
        </w:rPr>
      </w:pPr>
      <w:r>
        <w:rPr>
          <w:b/>
          <w:u w:val="single"/>
        </w:rPr>
        <w:t>CTE Course Offerings</w:t>
      </w:r>
    </w:p>
    <w:p w14:paraId="66952AAD" w14:textId="77777777" w:rsidR="0016034C" w:rsidRDefault="00A52859">
      <w:pPr>
        <w:spacing w:before="240"/>
      </w:pPr>
      <w:r>
        <w:t>#1  Describe –</w:t>
      </w:r>
    </w:p>
    <w:p w14:paraId="039315E1" w14:textId="77777777" w:rsidR="0016034C" w:rsidRDefault="00A52859">
      <w:r>
        <w:t>a)</w:t>
      </w:r>
      <w:r>
        <w:rPr>
          <w:sz w:val="14"/>
          <w:szCs w:val="14"/>
        </w:rPr>
        <w:t xml:space="preserve">       </w:t>
      </w:r>
      <w:r>
        <w:t>the CTE course offerings and activities related to your CTE Career Pathway(s) that will be provided with Perkins funds based on needs assessment.</w:t>
      </w:r>
    </w:p>
    <w:p w14:paraId="3CBB02D9" w14:textId="77777777" w:rsidR="0016034C" w:rsidRDefault="0016034C">
      <w:pPr>
        <w:ind w:left="1080"/>
      </w:pPr>
    </w:p>
    <w:tbl>
      <w:tblPr>
        <w:tblStyle w:val="a0"/>
        <w:tblW w:w="1031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10"/>
      </w:tblGrid>
      <w:tr w:rsidR="0016034C" w14:paraId="5B6E8BEA" w14:textId="77777777" w:rsidTr="003802C4">
        <w:tc>
          <w:tcPr>
            <w:tcW w:w="10310" w:type="dxa"/>
            <w:tcMar>
              <w:top w:w="100" w:type="dxa"/>
              <w:left w:w="100" w:type="dxa"/>
              <w:bottom w:w="100" w:type="dxa"/>
              <w:right w:w="100" w:type="dxa"/>
            </w:tcMar>
          </w:tcPr>
          <w:p w14:paraId="1198E7AD" w14:textId="5B07EBFF" w:rsidR="00A7681E" w:rsidRDefault="00A52859">
            <w:pPr>
              <w:widowControl w:val="0"/>
              <w:spacing w:line="240" w:lineRule="auto"/>
              <w:rPr>
                <w:color w:val="A61C00"/>
              </w:rPr>
            </w:pPr>
            <w:r>
              <w:rPr>
                <w:b/>
                <w:color w:val="A61C00"/>
              </w:rPr>
              <w:t>Enter:</w:t>
            </w:r>
            <w:r>
              <w:rPr>
                <w:color w:val="A61C00"/>
              </w:rPr>
              <w:t xml:space="preserve"> Career </w:t>
            </w:r>
            <w:r w:rsidR="00A7681E">
              <w:rPr>
                <w:color w:val="A61C00"/>
              </w:rPr>
              <w:t xml:space="preserve">Cluster and Pathway courses </w:t>
            </w:r>
            <w:r>
              <w:rPr>
                <w:color w:val="A61C00"/>
              </w:rPr>
              <w:t xml:space="preserve">that will be supported with Perkins funds over the four-year plan cycle. </w:t>
            </w:r>
            <w:r w:rsidR="00C175FD">
              <w:rPr>
                <w:color w:val="A61C00"/>
              </w:rPr>
              <w:t xml:space="preserve">Use the example below to complete the </w:t>
            </w:r>
            <w:r w:rsidR="00E149EE">
              <w:rPr>
                <w:color w:val="A61C00"/>
              </w:rPr>
              <w:t xml:space="preserve">Did you </w:t>
            </w:r>
            <w:hyperlink r:id="rId7" w:anchor="gid=996239751" w:history="1">
              <w:r w:rsidR="00C175FD" w:rsidRPr="00B74980">
                <w:rPr>
                  <w:rStyle w:val="Hyperlink"/>
                  <w:color w:val="0000FF"/>
                </w:rPr>
                <w:t>Career Pathway Sequence of CTE  Courses spreadsheet</w:t>
              </w:r>
              <w:r w:rsidR="00C175FD" w:rsidRPr="00E149EE">
                <w:rPr>
                  <w:rStyle w:val="Hyperlink"/>
                </w:rPr>
                <w:t>.</w:t>
              </w:r>
            </w:hyperlink>
            <w:r w:rsidR="00C175FD">
              <w:rPr>
                <w:color w:val="A61C00"/>
              </w:rPr>
              <w:t xml:space="preserve"> </w:t>
            </w:r>
            <w:r w:rsidR="00A7681E">
              <w:rPr>
                <w:color w:val="A61C00"/>
              </w:rPr>
              <w:t xml:space="preserve">You’ll then save the workbook as a PDF and upload it to this question in </w:t>
            </w:r>
            <w:proofErr w:type="spellStart"/>
            <w:r w:rsidR="00A7681E">
              <w:rPr>
                <w:color w:val="A61C00"/>
              </w:rPr>
              <w:t>WISEgrants</w:t>
            </w:r>
            <w:proofErr w:type="spellEnd"/>
            <w:r w:rsidR="00A7681E">
              <w:rPr>
                <w:color w:val="A61C00"/>
              </w:rPr>
              <w:t>.</w:t>
            </w:r>
          </w:p>
          <w:p w14:paraId="6D691BD1" w14:textId="0E877054" w:rsidR="0016034C" w:rsidRDefault="00A7681E">
            <w:pPr>
              <w:widowControl w:val="0"/>
              <w:spacing w:line="240" w:lineRule="auto"/>
              <w:rPr>
                <w:color w:val="A61C00"/>
              </w:rPr>
            </w:pPr>
            <w:r>
              <w:rPr>
                <w:color w:val="A61C00"/>
              </w:rPr>
              <w:t>[</w:t>
            </w:r>
            <w:r w:rsidR="00C175FD">
              <w:rPr>
                <w:color w:val="A61C00"/>
              </w:rPr>
              <w:t xml:space="preserve">More information </w:t>
            </w:r>
            <w:r>
              <w:rPr>
                <w:color w:val="A61C00"/>
              </w:rPr>
              <w:t xml:space="preserve">on codes can be </w:t>
            </w:r>
            <w:r w:rsidR="00C175FD">
              <w:rPr>
                <w:color w:val="A61C00"/>
              </w:rPr>
              <w:t xml:space="preserve">found in the “CTE and Career Education Data WISE Guide,” Perkins Data Collection Directions section, found on the </w:t>
            </w:r>
            <w:hyperlink r:id="rId8">
              <w:r w:rsidR="00C175FD" w:rsidRPr="00691938">
                <w:rPr>
                  <w:color w:val="0000FF"/>
                  <w:u w:val="single"/>
                </w:rPr>
                <w:t>CTE Data Resources</w:t>
              </w:r>
            </w:hyperlink>
            <w:r w:rsidR="00C175FD">
              <w:rPr>
                <w:color w:val="A61C00"/>
              </w:rPr>
              <w:t xml:space="preserve"> webpage.</w:t>
            </w:r>
            <w:r>
              <w:rPr>
                <w:color w:val="A61C00"/>
              </w:rPr>
              <w:t>]</w:t>
            </w:r>
          </w:p>
          <w:p w14:paraId="51F2EA12" w14:textId="77777777" w:rsidR="00C175FD" w:rsidRDefault="00C175FD">
            <w:pPr>
              <w:widowControl w:val="0"/>
              <w:spacing w:line="240" w:lineRule="auto"/>
              <w:rPr>
                <w:color w:val="A61C00"/>
              </w:rPr>
            </w:pPr>
          </w:p>
          <w:p w14:paraId="59CD5F33" w14:textId="77777777" w:rsidR="00C175FD" w:rsidRDefault="00C175FD" w:rsidP="00C175FD">
            <w:pPr>
              <w:widowControl w:val="0"/>
              <w:spacing w:line="240" w:lineRule="auto"/>
              <w:rPr>
                <w:color w:val="A61C00"/>
              </w:rPr>
            </w:pPr>
            <w:r>
              <w:rPr>
                <w:color w:val="A61C00"/>
              </w:rPr>
              <w:t>Consortia: This needs to be laid out for every school district, for every pathway that has CTE courses (taught by a CTE licensed teacher). Use the linked spreadsheet. [One tab for each district. Line all pathways up on one spreadsheet.]</w:t>
            </w:r>
          </w:p>
          <w:p w14:paraId="6BB1C600" w14:textId="77777777" w:rsidR="00E2575B" w:rsidRDefault="00E2575B" w:rsidP="00C175FD">
            <w:pPr>
              <w:widowControl w:val="0"/>
              <w:spacing w:line="240" w:lineRule="auto"/>
              <w:rPr>
                <w:color w:val="A61C00"/>
              </w:rPr>
            </w:pPr>
          </w:p>
          <w:tbl>
            <w:tblPr>
              <w:tblW w:w="10200" w:type="dxa"/>
              <w:tblLayout w:type="fixed"/>
              <w:tblCellMar>
                <w:top w:w="15" w:type="dxa"/>
                <w:left w:w="15" w:type="dxa"/>
                <w:bottom w:w="15" w:type="dxa"/>
                <w:right w:w="15" w:type="dxa"/>
              </w:tblCellMar>
              <w:tblLook w:val="04A0" w:firstRow="1" w:lastRow="0" w:firstColumn="1" w:lastColumn="0" w:noHBand="0" w:noVBand="1"/>
            </w:tblPr>
            <w:tblGrid>
              <w:gridCol w:w="1595"/>
              <w:gridCol w:w="1225"/>
              <w:gridCol w:w="1710"/>
              <w:gridCol w:w="1380"/>
              <w:gridCol w:w="1230"/>
              <w:gridCol w:w="1800"/>
              <w:gridCol w:w="1260"/>
            </w:tblGrid>
            <w:tr w:rsidR="00E2575B" w:rsidRPr="00E2575B" w14:paraId="43A64838" w14:textId="77777777" w:rsidTr="003802C4">
              <w:tc>
                <w:tcPr>
                  <w:tcW w:w="1595"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22792D1E" w14:textId="77777777" w:rsidR="00E2575B" w:rsidRPr="00E2575B" w:rsidRDefault="00E2575B" w:rsidP="00E2575B">
                  <w:pPr>
                    <w:spacing w:line="240" w:lineRule="auto"/>
                    <w:jc w:val="center"/>
                    <w:rPr>
                      <w:rFonts w:ascii="Times New Roman" w:eastAsia="Times New Roman" w:hAnsi="Times New Roman" w:cs="Times New Roman"/>
                      <w:sz w:val="24"/>
                      <w:szCs w:val="24"/>
                      <w:lang w:val="en-US"/>
                    </w:rPr>
                  </w:pPr>
                  <w:r w:rsidRPr="00E2575B">
                    <w:rPr>
                      <w:rFonts w:eastAsia="Times New Roman"/>
                      <w:b/>
                      <w:bCs/>
                      <w:color w:val="000000"/>
                      <w:lang w:val="en-US"/>
                    </w:rPr>
                    <w:t>Cluster </w:t>
                  </w:r>
                </w:p>
              </w:tc>
              <w:tc>
                <w:tcPr>
                  <w:tcW w:w="1225"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1DC4AC32" w14:textId="77777777" w:rsidR="00E2575B" w:rsidRPr="00E2575B" w:rsidRDefault="00E2575B" w:rsidP="00E2575B">
                  <w:pPr>
                    <w:spacing w:line="240" w:lineRule="auto"/>
                    <w:jc w:val="center"/>
                    <w:rPr>
                      <w:rFonts w:ascii="Times New Roman" w:eastAsia="Times New Roman" w:hAnsi="Times New Roman" w:cs="Times New Roman"/>
                      <w:sz w:val="24"/>
                      <w:szCs w:val="24"/>
                      <w:lang w:val="en-US"/>
                    </w:rPr>
                  </w:pPr>
                  <w:r w:rsidRPr="00E2575B">
                    <w:rPr>
                      <w:rFonts w:eastAsia="Times New Roman"/>
                      <w:b/>
                      <w:bCs/>
                      <w:color w:val="000000"/>
                      <w:lang w:val="en-US"/>
                    </w:rPr>
                    <w:t xml:space="preserve">Career Pathway Title and </w:t>
                  </w:r>
                  <w:hyperlink r:id="rId9" w:history="1">
                    <w:r w:rsidRPr="00E2575B">
                      <w:rPr>
                        <w:rFonts w:eastAsia="Times New Roman"/>
                        <w:b/>
                        <w:bCs/>
                        <w:color w:val="1155CC"/>
                        <w:u w:val="single"/>
                        <w:lang w:val="en-US"/>
                      </w:rPr>
                      <w:t>IAC</w:t>
                    </w:r>
                  </w:hyperlink>
                </w:p>
              </w:tc>
              <w:tc>
                <w:tcPr>
                  <w:tcW w:w="171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1D0EBAE8" w14:textId="77777777" w:rsidR="00E2575B" w:rsidRPr="00E2575B" w:rsidRDefault="00E2575B" w:rsidP="00E2575B">
                  <w:pPr>
                    <w:spacing w:line="240" w:lineRule="auto"/>
                    <w:jc w:val="center"/>
                    <w:rPr>
                      <w:rFonts w:ascii="Times New Roman" w:eastAsia="Times New Roman" w:hAnsi="Times New Roman" w:cs="Times New Roman"/>
                      <w:sz w:val="24"/>
                      <w:szCs w:val="24"/>
                      <w:lang w:val="en-US"/>
                    </w:rPr>
                  </w:pPr>
                  <w:r w:rsidRPr="00E2575B">
                    <w:rPr>
                      <w:rFonts w:eastAsia="Times New Roman"/>
                      <w:b/>
                      <w:bCs/>
                      <w:color w:val="000000"/>
                      <w:lang w:val="en-US"/>
                    </w:rPr>
                    <w:t>CTE Course Title (with CTE roster code)</w:t>
                  </w:r>
                </w:p>
              </w:tc>
              <w:tc>
                <w:tcPr>
                  <w:tcW w:w="138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5925075C" w14:textId="77777777" w:rsidR="00E2575B" w:rsidRPr="00E2575B" w:rsidRDefault="005D04F0" w:rsidP="00E2575B">
                  <w:pPr>
                    <w:spacing w:line="240" w:lineRule="auto"/>
                    <w:jc w:val="center"/>
                    <w:rPr>
                      <w:rFonts w:ascii="Times New Roman" w:eastAsia="Times New Roman" w:hAnsi="Times New Roman" w:cs="Times New Roman"/>
                      <w:sz w:val="24"/>
                      <w:szCs w:val="24"/>
                      <w:lang w:val="en-US"/>
                    </w:rPr>
                  </w:pPr>
                  <w:hyperlink r:id="rId10" w:history="1">
                    <w:r w:rsidR="00E2575B" w:rsidRPr="00E2575B">
                      <w:rPr>
                        <w:rFonts w:eastAsia="Times New Roman"/>
                        <w:b/>
                        <w:bCs/>
                        <w:color w:val="1155CC"/>
                        <w:u w:val="single"/>
                        <w:lang w:val="en-US"/>
                      </w:rPr>
                      <w:t>Dual Enrollment</w:t>
                    </w:r>
                  </w:hyperlink>
                  <w:r w:rsidR="00E2575B" w:rsidRPr="00E2575B">
                    <w:rPr>
                      <w:rFonts w:eastAsia="Times New Roman"/>
                      <w:b/>
                      <w:bCs/>
                      <w:color w:val="000000"/>
                      <w:lang w:val="en-US"/>
                    </w:rPr>
                    <w:t xml:space="preserve"> program name</w:t>
                  </w:r>
                </w:p>
              </w:tc>
              <w:tc>
                <w:tcPr>
                  <w:tcW w:w="123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7C982D49" w14:textId="77777777" w:rsidR="00E2575B" w:rsidRPr="00E2575B" w:rsidRDefault="005D04F0" w:rsidP="00E2575B">
                  <w:pPr>
                    <w:spacing w:line="240" w:lineRule="auto"/>
                    <w:jc w:val="center"/>
                    <w:rPr>
                      <w:rFonts w:ascii="Times New Roman" w:eastAsia="Times New Roman" w:hAnsi="Times New Roman" w:cs="Times New Roman"/>
                      <w:sz w:val="24"/>
                      <w:szCs w:val="24"/>
                      <w:lang w:val="en-US"/>
                    </w:rPr>
                  </w:pPr>
                  <w:hyperlink r:id="rId11" w:history="1">
                    <w:r w:rsidR="00E2575B" w:rsidRPr="00E2575B">
                      <w:rPr>
                        <w:rFonts w:eastAsia="Times New Roman"/>
                        <w:b/>
                        <w:bCs/>
                        <w:color w:val="1155CC"/>
                        <w:u w:val="single"/>
                        <w:lang w:val="en-US"/>
                      </w:rPr>
                      <w:t>IRC</w:t>
                    </w:r>
                  </w:hyperlink>
                  <w:r w:rsidR="00E2575B" w:rsidRPr="00E2575B">
                    <w:rPr>
                      <w:rFonts w:eastAsia="Times New Roman"/>
                      <w:b/>
                      <w:bCs/>
                      <w:color w:val="000000"/>
                      <w:lang w:val="en-US"/>
                    </w:rPr>
                    <w:t xml:space="preserve"> and program name</w:t>
                  </w:r>
                </w:p>
              </w:tc>
              <w:tc>
                <w:tcPr>
                  <w:tcW w:w="180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750E33B1" w14:textId="77777777" w:rsidR="00E2575B" w:rsidRPr="00E2575B" w:rsidRDefault="005D04F0" w:rsidP="00E2575B">
                  <w:pPr>
                    <w:spacing w:line="240" w:lineRule="auto"/>
                    <w:jc w:val="center"/>
                    <w:rPr>
                      <w:rFonts w:ascii="Times New Roman" w:eastAsia="Times New Roman" w:hAnsi="Times New Roman" w:cs="Times New Roman"/>
                      <w:sz w:val="24"/>
                      <w:szCs w:val="24"/>
                      <w:lang w:val="en-US"/>
                    </w:rPr>
                  </w:pPr>
                  <w:hyperlink r:id="rId12" w:history="1">
                    <w:r w:rsidR="00E2575B" w:rsidRPr="00E2575B">
                      <w:rPr>
                        <w:rFonts w:eastAsia="Times New Roman"/>
                        <w:b/>
                        <w:bCs/>
                        <w:color w:val="1155CC"/>
                        <w:u w:val="single"/>
                        <w:lang w:val="en-US"/>
                      </w:rPr>
                      <w:t>WBL</w:t>
                    </w:r>
                  </w:hyperlink>
                  <w:r w:rsidR="00E2575B" w:rsidRPr="00E2575B">
                    <w:rPr>
                      <w:rFonts w:eastAsia="Times New Roman"/>
                      <w:b/>
                      <w:bCs/>
                      <w:color w:val="000000"/>
                      <w:lang w:val="en-US"/>
                    </w:rPr>
                    <w:t xml:space="preserve"> and program name</w:t>
                  </w:r>
                </w:p>
              </w:tc>
              <w:tc>
                <w:tcPr>
                  <w:tcW w:w="126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3CE1F5FA" w14:textId="77777777" w:rsidR="00E2575B" w:rsidRPr="00E2575B" w:rsidRDefault="00E2575B" w:rsidP="00E2575B">
                  <w:pPr>
                    <w:spacing w:line="240" w:lineRule="auto"/>
                    <w:jc w:val="center"/>
                    <w:rPr>
                      <w:rFonts w:ascii="Times New Roman" w:eastAsia="Times New Roman" w:hAnsi="Times New Roman" w:cs="Times New Roman"/>
                      <w:sz w:val="24"/>
                      <w:szCs w:val="24"/>
                      <w:lang w:val="en-US"/>
                    </w:rPr>
                  </w:pPr>
                  <w:r w:rsidRPr="00E2575B">
                    <w:rPr>
                      <w:rFonts w:eastAsia="Times New Roman"/>
                      <w:b/>
                      <w:bCs/>
                      <w:color w:val="000000"/>
                      <w:lang w:val="en-US"/>
                    </w:rPr>
                    <w:t>CTSO alignment </w:t>
                  </w:r>
                </w:p>
              </w:tc>
            </w:tr>
            <w:tr w:rsidR="00E2575B" w:rsidRPr="00E2575B" w14:paraId="5308E0B3" w14:textId="77777777" w:rsidTr="003802C4">
              <w:trPr>
                <w:trHeight w:val="420"/>
              </w:trPr>
              <w:tc>
                <w:tcPr>
                  <w:tcW w:w="1595" w:type="dxa"/>
                  <w:vMerge w:val="restart"/>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5D2D625C" w14:textId="77777777" w:rsidR="00E2575B" w:rsidRPr="00E2575B" w:rsidRDefault="00E2575B" w:rsidP="00E2575B">
                  <w:pPr>
                    <w:spacing w:after="240" w:line="240" w:lineRule="auto"/>
                    <w:rPr>
                      <w:rFonts w:ascii="Times New Roman" w:eastAsia="Times New Roman" w:hAnsi="Times New Roman" w:cs="Times New Roman"/>
                      <w:sz w:val="24"/>
                      <w:szCs w:val="24"/>
                      <w:lang w:val="en-US"/>
                    </w:rPr>
                  </w:pPr>
                  <w:r w:rsidRPr="00E2575B">
                    <w:rPr>
                      <w:rFonts w:ascii="Times New Roman" w:eastAsia="Times New Roman" w:hAnsi="Times New Roman" w:cs="Times New Roman"/>
                      <w:sz w:val="24"/>
                      <w:szCs w:val="24"/>
                      <w:lang w:val="en-US"/>
                    </w:rPr>
                    <w:br/>
                  </w:r>
                </w:p>
                <w:p w14:paraId="31235158" w14:textId="77777777" w:rsidR="00E2575B" w:rsidRPr="00E2575B" w:rsidRDefault="00E2575B" w:rsidP="00E2575B">
                  <w:pPr>
                    <w:spacing w:line="240" w:lineRule="auto"/>
                    <w:rPr>
                      <w:rFonts w:ascii="Times New Roman" w:eastAsia="Times New Roman" w:hAnsi="Times New Roman" w:cs="Times New Roman"/>
                      <w:sz w:val="24"/>
                      <w:szCs w:val="24"/>
                      <w:lang w:val="en-US"/>
                    </w:rPr>
                  </w:pPr>
                  <w:r w:rsidRPr="00E2575B">
                    <w:rPr>
                      <w:rFonts w:eastAsia="Times New Roman"/>
                      <w:color w:val="000000"/>
                      <w:lang w:val="en-US"/>
                    </w:rPr>
                    <w:t>Manufacturing</w:t>
                  </w:r>
                </w:p>
              </w:tc>
              <w:tc>
                <w:tcPr>
                  <w:tcW w:w="1225" w:type="dxa"/>
                  <w:vMerge w:val="restart"/>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32F4625A" w14:textId="77777777" w:rsidR="00E2575B" w:rsidRPr="00E2575B" w:rsidRDefault="00E2575B" w:rsidP="00E2575B">
                  <w:pPr>
                    <w:spacing w:after="240" w:line="240" w:lineRule="auto"/>
                    <w:rPr>
                      <w:rFonts w:ascii="Times New Roman" w:eastAsia="Times New Roman" w:hAnsi="Times New Roman" w:cs="Times New Roman"/>
                      <w:sz w:val="24"/>
                      <w:szCs w:val="24"/>
                      <w:lang w:val="en-US"/>
                    </w:rPr>
                  </w:pPr>
                  <w:r w:rsidRPr="00E2575B">
                    <w:rPr>
                      <w:rFonts w:ascii="Times New Roman" w:eastAsia="Times New Roman" w:hAnsi="Times New Roman" w:cs="Times New Roman"/>
                      <w:sz w:val="24"/>
                      <w:szCs w:val="24"/>
                      <w:lang w:val="en-US"/>
                    </w:rPr>
                    <w:br/>
                  </w:r>
                </w:p>
                <w:p w14:paraId="646DF82D" w14:textId="77777777" w:rsidR="00E2575B" w:rsidRPr="00E2575B" w:rsidRDefault="00E2575B" w:rsidP="00E2575B">
                  <w:pPr>
                    <w:spacing w:line="240" w:lineRule="auto"/>
                    <w:rPr>
                      <w:rFonts w:ascii="Times New Roman" w:eastAsia="Times New Roman" w:hAnsi="Times New Roman" w:cs="Times New Roman"/>
                      <w:sz w:val="24"/>
                      <w:szCs w:val="24"/>
                      <w:lang w:val="en-US"/>
                    </w:rPr>
                  </w:pPr>
                  <w:r w:rsidRPr="00E2575B">
                    <w:rPr>
                      <w:rFonts w:eastAsia="Times New Roman"/>
                      <w:color w:val="000000"/>
                      <w:lang w:val="en-US"/>
                    </w:rPr>
                    <w:t>Precision Production,</w:t>
                  </w:r>
                </w:p>
                <w:p w14:paraId="69D6BC3F" w14:textId="77777777" w:rsidR="00E2575B" w:rsidRPr="00E2575B" w:rsidRDefault="00E2575B" w:rsidP="00E2575B">
                  <w:pPr>
                    <w:spacing w:line="240" w:lineRule="auto"/>
                    <w:rPr>
                      <w:rFonts w:ascii="Times New Roman" w:eastAsia="Times New Roman" w:hAnsi="Times New Roman" w:cs="Times New Roman"/>
                      <w:sz w:val="24"/>
                      <w:szCs w:val="24"/>
                      <w:lang w:val="en-US"/>
                    </w:rPr>
                  </w:pPr>
                  <w:r w:rsidRPr="00E2575B">
                    <w:rPr>
                      <w:rFonts w:eastAsia="Times New Roman"/>
                      <w:color w:val="000000"/>
                      <w:lang w:val="en-US"/>
                    </w:rPr>
                    <w:t>Other - 48.99</w:t>
                  </w:r>
                </w:p>
              </w:tc>
              <w:tc>
                <w:tcPr>
                  <w:tcW w:w="171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6E00BE49" w14:textId="77777777" w:rsidR="00E2575B" w:rsidRPr="00E2575B" w:rsidRDefault="00E2575B" w:rsidP="00E2575B">
                  <w:pPr>
                    <w:spacing w:line="240" w:lineRule="auto"/>
                    <w:rPr>
                      <w:rFonts w:ascii="Times New Roman" w:eastAsia="Times New Roman" w:hAnsi="Times New Roman" w:cs="Times New Roman"/>
                      <w:sz w:val="24"/>
                      <w:szCs w:val="24"/>
                      <w:lang w:val="en-US"/>
                    </w:rPr>
                  </w:pPr>
                  <w:r w:rsidRPr="00E2575B">
                    <w:rPr>
                      <w:rFonts w:eastAsia="Times New Roman"/>
                      <w:color w:val="000000"/>
                      <w:lang w:val="en-US"/>
                    </w:rPr>
                    <w:t>Gas Metal Arc 5632</w:t>
                  </w:r>
                </w:p>
              </w:tc>
              <w:tc>
                <w:tcPr>
                  <w:tcW w:w="138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2D90EAF6" w14:textId="77777777" w:rsidR="00E2575B" w:rsidRPr="00E2575B" w:rsidRDefault="00E2575B" w:rsidP="00E2575B">
                  <w:pPr>
                    <w:spacing w:line="240" w:lineRule="auto"/>
                    <w:rPr>
                      <w:rFonts w:ascii="Times New Roman" w:eastAsia="Times New Roman" w:hAnsi="Times New Roman" w:cs="Times New Roman"/>
                      <w:sz w:val="24"/>
                      <w:szCs w:val="24"/>
                      <w:lang w:val="en-US"/>
                    </w:rPr>
                  </w:pPr>
                  <w:r w:rsidRPr="00E2575B">
                    <w:rPr>
                      <w:rFonts w:eastAsia="Times New Roman"/>
                      <w:color w:val="000000"/>
                      <w:lang w:val="en-US"/>
                    </w:rPr>
                    <w:t>HS Course with WTCS</w:t>
                  </w:r>
                </w:p>
              </w:tc>
              <w:tc>
                <w:tcPr>
                  <w:tcW w:w="123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2B929D56" w14:textId="77777777" w:rsidR="00E2575B" w:rsidRPr="00E2575B" w:rsidRDefault="00E2575B" w:rsidP="00E2575B">
                  <w:pPr>
                    <w:spacing w:line="240" w:lineRule="auto"/>
                    <w:rPr>
                      <w:rFonts w:ascii="Times New Roman" w:eastAsia="Times New Roman" w:hAnsi="Times New Roman" w:cs="Times New Roman"/>
                      <w:sz w:val="24"/>
                      <w:szCs w:val="24"/>
                      <w:lang w:val="en-US"/>
                    </w:rPr>
                  </w:pPr>
                </w:p>
              </w:tc>
              <w:tc>
                <w:tcPr>
                  <w:tcW w:w="180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32AAA809" w14:textId="77777777" w:rsidR="00E2575B" w:rsidRPr="00E2575B" w:rsidRDefault="00E2575B" w:rsidP="00E2575B">
                  <w:pPr>
                    <w:spacing w:line="240" w:lineRule="auto"/>
                    <w:rPr>
                      <w:rFonts w:ascii="Times New Roman" w:eastAsia="Times New Roman" w:hAnsi="Times New Roman" w:cs="Times New Roman"/>
                      <w:sz w:val="24"/>
                      <w:szCs w:val="24"/>
                      <w:lang w:val="en-US"/>
                    </w:rPr>
                  </w:pP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57FD3929" w14:textId="77777777" w:rsidR="00E2575B" w:rsidRPr="00E2575B" w:rsidRDefault="00E2575B" w:rsidP="00E2575B">
                  <w:pPr>
                    <w:spacing w:after="240" w:line="240" w:lineRule="auto"/>
                    <w:rPr>
                      <w:rFonts w:ascii="Times New Roman" w:eastAsia="Times New Roman" w:hAnsi="Times New Roman" w:cs="Times New Roman"/>
                      <w:sz w:val="24"/>
                      <w:szCs w:val="24"/>
                      <w:lang w:val="en-US"/>
                    </w:rPr>
                  </w:pPr>
                  <w:r w:rsidRPr="00E2575B">
                    <w:rPr>
                      <w:rFonts w:ascii="Times New Roman" w:eastAsia="Times New Roman" w:hAnsi="Times New Roman" w:cs="Times New Roman"/>
                      <w:sz w:val="24"/>
                      <w:szCs w:val="24"/>
                      <w:lang w:val="en-US"/>
                    </w:rPr>
                    <w:br/>
                  </w:r>
                  <w:r w:rsidRPr="00E2575B">
                    <w:rPr>
                      <w:rFonts w:ascii="Times New Roman" w:eastAsia="Times New Roman" w:hAnsi="Times New Roman" w:cs="Times New Roman"/>
                      <w:sz w:val="24"/>
                      <w:szCs w:val="24"/>
                      <w:lang w:val="en-US"/>
                    </w:rPr>
                    <w:br/>
                  </w:r>
                </w:p>
                <w:p w14:paraId="2886B635" w14:textId="77777777" w:rsidR="00E2575B" w:rsidRPr="00E2575B" w:rsidRDefault="00E2575B" w:rsidP="00E2575B">
                  <w:pPr>
                    <w:spacing w:line="240" w:lineRule="auto"/>
                    <w:rPr>
                      <w:rFonts w:ascii="Times New Roman" w:eastAsia="Times New Roman" w:hAnsi="Times New Roman" w:cs="Times New Roman"/>
                      <w:sz w:val="24"/>
                      <w:szCs w:val="24"/>
                      <w:lang w:val="en-US"/>
                    </w:rPr>
                  </w:pPr>
                  <w:r w:rsidRPr="00E2575B">
                    <w:rPr>
                      <w:rFonts w:eastAsia="Times New Roman"/>
                      <w:color w:val="000000"/>
                      <w:lang w:val="en-US"/>
                    </w:rPr>
                    <w:t>SkillsUSA</w:t>
                  </w:r>
                </w:p>
              </w:tc>
            </w:tr>
            <w:tr w:rsidR="00E2575B" w:rsidRPr="00E2575B" w14:paraId="74051329" w14:textId="77777777" w:rsidTr="003802C4">
              <w:trPr>
                <w:trHeight w:val="1149"/>
              </w:trPr>
              <w:tc>
                <w:tcPr>
                  <w:tcW w:w="1595" w:type="dxa"/>
                  <w:vMerge/>
                  <w:tcBorders>
                    <w:top w:val="single" w:sz="8" w:space="0" w:color="000000"/>
                    <w:left w:val="single" w:sz="8" w:space="0" w:color="000000"/>
                    <w:bottom w:val="single" w:sz="8" w:space="0" w:color="000000"/>
                    <w:right w:val="single" w:sz="8" w:space="0" w:color="000000"/>
                  </w:tcBorders>
                  <w:vAlign w:val="center"/>
                  <w:hideMark/>
                </w:tcPr>
                <w:p w14:paraId="16A11DE1" w14:textId="77777777" w:rsidR="00E2575B" w:rsidRPr="00E2575B" w:rsidRDefault="00E2575B" w:rsidP="00E2575B">
                  <w:pPr>
                    <w:spacing w:line="240" w:lineRule="auto"/>
                    <w:rPr>
                      <w:rFonts w:ascii="Times New Roman" w:eastAsia="Times New Roman" w:hAnsi="Times New Roman" w:cs="Times New Roman"/>
                      <w:sz w:val="24"/>
                      <w:szCs w:val="24"/>
                      <w:lang w:val="en-US"/>
                    </w:rPr>
                  </w:pPr>
                </w:p>
              </w:tc>
              <w:tc>
                <w:tcPr>
                  <w:tcW w:w="1225" w:type="dxa"/>
                  <w:vMerge/>
                  <w:tcBorders>
                    <w:top w:val="single" w:sz="8" w:space="0" w:color="000000"/>
                    <w:left w:val="single" w:sz="8" w:space="0" w:color="000000"/>
                    <w:bottom w:val="single" w:sz="8" w:space="0" w:color="000000"/>
                    <w:right w:val="single" w:sz="8" w:space="0" w:color="000000"/>
                  </w:tcBorders>
                  <w:vAlign w:val="center"/>
                  <w:hideMark/>
                </w:tcPr>
                <w:p w14:paraId="3E03F4F7" w14:textId="77777777" w:rsidR="00E2575B" w:rsidRPr="00E2575B" w:rsidRDefault="00E2575B" w:rsidP="00E2575B">
                  <w:pPr>
                    <w:spacing w:line="240" w:lineRule="auto"/>
                    <w:rPr>
                      <w:rFonts w:ascii="Times New Roman" w:eastAsia="Times New Roman" w:hAnsi="Times New Roman" w:cs="Times New Roman"/>
                      <w:sz w:val="24"/>
                      <w:szCs w:val="24"/>
                      <w:lang w:val="en-US"/>
                    </w:rPr>
                  </w:pPr>
                </w:p>
              </w:tc>
              <w:tc>
                <w:tcPr>
                  <w:tcW w:w="171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38D9725C" w14:textId="77777777" w:rsidR="00E2575B" w:rsidRPr="00E2575B" w:rsidRDefault="00E2575B" w:rsidP="00E2575B">
                  <w:pPr>
                    <w:spacing w:line="240" w:lineRule="auto"/>
                    <w:rPr>
                      <w:rFonts w:ascii="Times New Roman" w:eastAsia="Times New Roman" w:hAnsi="Times New Roman" w:cs="Times New Roman"/>
                      <w:sz w:val="24"/>
                      <w:szCs w:val="24"/>
                      <w:lang w:val="en-US"/>
                    </w:rPr>
                  </w:pPr>
                  <w:r w:rsidRPr="00E2575B">
                    <w:rPr>
                      <w:rFonts w:eastAsia="Times New Roman"/>
                      <w:color w:val="000000"/>
                      <w:lang w:val="en-US"/>
                    </w:rPr>
                    <w:t>Fundamentals of Machining 5652</w:t>
                  </w:r>
                </w:p>
              </w:tc>
              <w:tc>
                <w:tcPr>
                  <w:tcW w:w="138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090509F8" w14:textId="77777777" w:rsidR="00E2575B" w:rsidRPr="00E2575B" w:rsidRDefault="00E2575B" w:rsidP="00E2575B">
                  <w:pPr>
                    <w:spacing w:line="240" w:lineRule="auto"/>
                    <w:rPr>
                      <w:rFonts w:ascii="Times New Roman" w:eastAsia="Times New Roman" w:hAnsi="Times New Roman" w:cs="Times New Roman"/>
                      <w:sz w:val="24"/>
                      <w:szCs w:val="24"/>
                      <w:lang w:val="en-US"/>
                    </w:rPr>
                  </w:pPr>
                </w:p>
              </w:tc>
              <w:tc>
                <w:tcPr>
                  <w:tcW w:w="123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215C1AB4" w14:textId="77777777" w:rsidR="00E2575B" w:rsidRPr="00E2575B" w:rsidRDefault="00E2575B" w:rsidP="00E2575B">
                  <w:pPr>
                    <w:spacing w:line="240" w:lineRule="auto"/>
                    <w:rPr>
                      <w:rFonts w:ascii="Times New Roman" w:eastAsia="Times New Roman" w:hAnsi="Times New Roman" w:cs="Times New Roman"/>
                      <w:sz w:val="24"/>
                      <w:szCs w:val="24"/>
                      <w:lang w:val="en-US"/>
                    </w:rPr>
                  </w:pPr>
                  <w:r w:rsidRPr="00E2575B">
                    <w:rPr>
                      <w:rFonts w:eastAsia="Times New Roman"/>
                      <w:color w:val="232323"/>
                      <w:shd w:val="clear" w:color="auto" w:fill="FCE5CD"/>
                      <w:lang w:val="en-US"/>
                    </w:rPr>
                    <w:t>Level I - Manual Milling Skills (Not-State Approved)</w:t>
                  </w:r>
                </w:p>
              </w:tc>
              <w:tc>
                <w:tcPr>
                  <w:tcW w:w="180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65793A4A" w14:textId="77777777" w:rsidR="00E2575B" w:rsidRPr="00E2575B" w:rsidRDefault="00E2575B" w:rsidP="00E2575B">
                  <w:pPr>
                    <w:spacing w:line="240" w:lineRule="auto"/>
                    <w:rPr>
                      <w:rFonts w:ascii="Times New Roman" w:eastAsia="Times New Roman" w:hAnsi="Times New Roman" w:cs="Times New Roman"/>
                      <w:sz w:val="24"/>
                      <w:szCs w:val="24"/>
                      <w:lang w:val="en-US"/>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76BE0CFC" w14:textId="77777777" w:rsidR="00E2575B" w:rsidRPr="00E2575B" w:rsidRDefault="00E2575B" w:rsidP="00E2575B">
                  <w:pPr>
                    <w:spacing w:line="240" w:lineRule="auto"/>
                    <w:rPr>
                      <w:rFonts w:ascii="Times New Roman" w:eastAsia="Times New Roman" w:hAnsi="Times New Roman" w:cs="Times New Roman"/>
                      <w:sz w:val="24"/>
                      <w:szCs w:val="24"/>
                      <w:lang w:val="en-US"/>
                    </w:rPr>
                  </w:pPr>
                </w:p>
              </w:tc>
            </w:tr>
            <w:tr w:rsidR="00E2575B" w:rsidRPr="00E2575B" w14:paraId="3DDDA193" w14:textId="77777777" w:rsidTr="003802C4">
              <w:trPr>
                <w:trHeight w:val="420"/>
              </w:trPr>
              <w:tc>
                <w:tcPr>
                  <w:tcW w:w="1595" w:type="dxa"/>
                  <w:vMerge/>
                  <w:tcBorders>
                    <w:top w:val="single" w:sz="8" w:space="0" w:color="000000"/>
                    <w:left w:val="single" w:sz="8" w:space="0" w:color="000000"/>
                    <w:bottom w:val="single" w:sz="8" w:space="0" w:color="000000"/>
                    <w:right w:val="single" w:sz="8" w:space="0" w:color="000000"/>
                  </w:tcBorders>
                  <w:vAlign w:val="center"/>
                  <w:hideMark/>
                </w:tcPr>
                <w:p w14:paraId="01BCF03A" w14:textId="77777777" w:rsidR="00E2575B" w:rsidRPr="00E2575B" w:rsidRDefault="00E2575B" w:rsidP="00E2575B">
                  <w:pPr>
                    <w:spacing w:line="240" w:lineRule="auto"/>
                    <w:rPr>
                      <w:rFonts w:ascii="Times New Roman" w:eastAsia="Times New Roman" w:hAnsi="Times New Roman" w:cs="Times New Roman"/>
                      <w:sz w:val="24"/>
                      <w:szCs w:val="24"/>
                      <w:lang w:val="en-US"/>
                    </w:rPr>
                  </w:pPr>
                </w:p>
              </w:tc>
              <w:tc>
                <w:tcPr>
                  <w:tcW w:w="1225" w:type="dxa"/>
                  <w:vMerge/>
                  <w:tcBorders>
                    <w:top w:val="single" w:sz="8" w:space="0" w:color="000000"/>
                    <w:left w:val="single" w:sz="8" w:space="0" w:color="000000"/>
                    <w:bottom w:val="single" w:sz="8" w:space="0" w:color="000000"/>
                    <w:right w:val="single" w:sz="8" w:space="0" w:color="000000"/>
                  </w:tcBorders>
                  <w:vAlign w:val="center"/>
                  <w:hideMark/>
                </w:tcPr>
                <w:p w14:paraId="48589CF0" w14:textId="77777777" w:rsidR="00E2575B" w:rsidRPr="00E2575B" w:rsidRDefault="00E2575B" w:rsidP="00E2575B">
                  <w:pPr>
                    <w:spacing w:line="240" w:lineRule="auto"/>
                    <w:rPr>
                      <w:rFonts w:ascii="Times New Roman" w:eastAsia="Times New Roman" w:hAnsi="Times New Roman" w:cs="Times New Roman"/>
                      <w:sz w:val="24"/>
                      <w:szCs w:val="24"/>
                      <w:lang w:val="en-US"/>
                    </w:rPr>
                  </w:pPr>
                </w:p>
              </w:tc>
              <w:tc>
                <w:tcPr>
                  <w:tcW w:w="171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0A89820D" w14:textId="77777777" w:rsidR="00E2575B" w:rsidRPr="00E2575B" w:rsidRDefault="00E2575B" w:rsidP="00E2575B">
                  <w:pPr>
                    <w:spacing w:line="240" w:lineRule="auto"/>
                    <w:rPr>
                      <w:rFonts w:ascii="Times New Roman" w:eastAsia="Times New Roman" w:hAnsi="Times New Roman" w:cs="Times New Roman"/>
                      <w:sz w:val="24"/>
                      <w:szCs w:val="24"/>
                      <w:lang w:val="en-US"/>
                    </w:rPr>
                  </w:pPr>
                  <w:r w:rsidRPr="00E2575B">
                    <w:rPr>
                      <w:rFonts w:eastAsia="Times New Roman"/>
                      <w:color w:val="000000"/>
                      <w:lang w:val="en-US"/>
                    </w:rPr>
                    <w:t xml:space="preserve">Youth Apprenticeship </w:t>
                  </w:r>
                  <w:proofErr w:type="spellStart"/>
                  <w:r w:rsidRPr="00E2575B">
                    <w:rPr>
                      <w:rFonts w:eastAsia="Times New Roman"/>
                      <w:color w:val="000000"/>
                      <w:lang w:val="en-US"/>
                    </w:rPr>
                    <w:t>Mfg</w:t>
                  </w:r>
                  <w:proofErr w:type="spellEnd"/>
                  <w:r w:rsidRPr="00E2575B">
                    <w:rPr>
                      <w:rFonts w:eastAsia="Times New Roman"/>
                      <w:color w:val="000000"/>
                      <w:lang w:val="en-US"/>
                    </w:rPr>
                    <w:t xml:space="preserve"> 5563</w:t>
                  </w:r>
                </w:p>
              </w:tc>
              <w:tc>
                <w:tcPr>
                  <w:tcW w:w="138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584EF58D" w14:textId="77777777" w:rsidR="00E2575B" w:rsidRPr="00E2575B" w:rsidRDefault="00E2575B" w:rsidP="00E2575B">
                  <w:pPr>
                    <w:spacing w:line="240" w:lineRule="auto"/>
                    <w:rPr>
                      <w:rFonts w:ascii="Times New Roman" w:eastAsia="Times New Roman" w:hAnsi="Times New Roman" w:cs="Times New Roman"/>
                      <w:sz w:val="24"/>
                      <w:szCs w:val="24"/>
                      <w:lang w:val="en-US"/>
                    </w:rPr>
                  </w:pPr>
                </w:p>
              </w:tc>
              <w:tc>
                <w:tcPr>
                  <w:tcW w:w="123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682F1157" w14:textId="77777777" w:rsidR="00E2575B" w:rsidRPr="00E2575B" w:rsidRDefault="00E2575B" w:rsidP="00E2575B">
                  <w:pPr>
                    <w:spacing w:line="240" w:lineRule="auto"/>
                    <w:rPr>
                      <w:rFonts w:ascii="Times New Roman" w:eastAsia="Times New Roman" w:hAnsi="Times New Roman" w:cs="Times New Roman"/>
                      <w:sz w:val="24"/>
                      <w:szCs w:val="24"/>
                      <w:lang w:val="en-US"/>
                    </w:rPr>
                  </w:pPr>
                </w:p>
              </w:tc>
              <w:tc>
                <w:tcPr>
                  <w:tcW w:w="180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70B91EC1" w14:textId="77777777" w:rsidR="00E2575B" w:rsidRPr="00E2575B" w:rsidRDefault="00E2575B" w:rsidP="00E2575B">
                  <w:pPr>
                    <w:spacing w:line="240" w:lineRule="auto"/>
                    <w:rPr>
                      <w:rFonts w:ascii="Times New Roman" w:eastAsia="Times New Roman" w:hAnsi="Times New Roman" w:cs="Times New Roman"/>
                      <w:sz w:val="24"/>
                      <w:szCs w:val="24"/>
                      <w:lang w:val="en-US"/>
                    </w:rPr>
                  </w:pPr>
                  <w:r w:rsidRPr="00E2575B">
                    <w:rPr>
                      <w:rFonts w:eastAsia="Times New Roman"/>
                      <w:color w:val="000000"/>
                      <w:lang w:val="en-US"/>
                    </w:rPr>
                    <w:t>Youth Apprenticeship (Certified)</w:t>
                  </w: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08DDBE63" w14:textId="77777777" w:rsidR="00E2575B" w:rsidRPr="00E2575B" w:rsidRDefault="00E2575B" w:rsidP="00E2575B">
                  <w:pPr>
                    <w:spacing w:line="240" w:lineRule="auto"/>
                    <w:rPr>
                      <w:rFonts w:ascii="Times New Roman" w:eastAsia="Times New Roman" w:hAnsi="Times New Roman" w:cs="Times New Roman"/>
                      <w:sz w:val="24"/>
                      <w:szCs w:val="24"/>
                      <w:lang w:val="en-US"/>
                    </w:rPr>
                  </w:pPr>
                </w:p>
              </w:tc>
            </w:tr>
          </w:tbl>
          <w:p w14:paraId="401AB3BF" w14:textId="00B5DEBF" w:rsidR="00C175FD" w:rsidRDefault="00C175FD" w:rsidP="00C175FD">
            <w:pPr>
              <w:widowControl w:val="0"/>
              <w:spacing w:line="240" w:lineRule="auto"/>
            </w:pPr>
          </w:p>
        </w:tc>
      </w:tr>
    </w:tbl>
    <w:p w14:paraId="71B84C5D" w14:textId="77777777" w:rsidR="00007EB1" w:rsidRDefault="00007EB1">
      <w:pPr>
        <w:spacing w:after="200"/>
      </w:pPr>
    </w:p>
    <w:p w14:paraId="3470935B" w14:textId="2931ACA0" w:rsidR="0016034C" w:rsidRDefault="00A52859">
      <w:pPr>
        <w:spacing w:after="200"/>
      </w:pPr>
      <w:r>
        <w:t>b)</w:t>
      </w:r>
      <w:r>
        <w:rPr>
          <w:sz w:val="14"/>
          <w:szCs w:val="14"/>
        </w:rPr>
        <w:t xml:space="preserve">      </w:t>
      </w:r>
      <w:r>
        <w:t xml:space="preserve">any new career pathway that will be developed and submitted to the State for approval </w:t>
      </w:r>
    </w:p>
    <w:tbl>
      <w:tblPr>
        <w:tblStyle w:val="a2"/>
        <w:tblW w:w="100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16034C" w14:paraId="5965919D" w14:textId="77777777">
        <w:tc>
          <w:tcPr>
            <w:tcW w:w="10095" w:type="dxa"/>
            <w:shd w:val="clear" w:color="auto" w:fill="FCE5CD"/>
            <w:tcMar>
              <w:top w:w="100" w:type="dxa"/>
              <w:left w:w="100" w:type="dxa"/>
              <w:bottom w:w="100" w:type="dxa"/>
              <w:right w:w="100" w:type="dxa"/>
            </w:tcMar>
          </w:tcPr>
          <w:p w14:paraId="5DD1EC5D" w14:textId="4BB90CA8" w:rsidR="0016034C" w:rsidRDefault="00D6681C">
            <w:pPr>
              <w:widowControl w:val="0"/>
            </w:pPr>
            <w:r>
              <w:rPr>
                <w:b/>
                <w:bCs/>
                <w:color w:val="A61C00"/>
              </w:rPr>
              <w:t>Enter:</w:t>
            </w:r>
            <w:r>
              <w:rPr>
                <w:color w:val="A61C00"/>
              </w:rPr>
              <w:t xml:space="preserve"> Any new local or regionally developed career pathway (RCP) that will meet SSQ and be submitted to the state for approval over the next four years.</w:t>
            </w:r>
          </w:p>
        </w:tc>
      </w:tr>
    </w:tbl>
    <w:p w14:paraId="2890081B" w14:textId="77777777" w:rsidR="0016034C" w:rsidRDefault="0016034C"/>
    <w:p w14:paraId="6A0DD53B" w14:textId="77777777" w:rsidR="005458E8" w:rsidRDefault="005458E8" w:rsidP="005458E8"/>
    <w:p w14:paraId="3893C601" w14:textId="1CB515B0" w:rsidR="0016034C" w:rsidRDefault="00A52859">
      <w:pPr>
        <w:spacing w:before="240" w:after="200"/>
        <w:rPr>
          <w:b/>
        </w:rPr>
      </w:pPr>
      <w:r>
        <w:t>c)</w:t>
      </w:r>
      <w:r>
        <w:rPr>
          <w:sz w:val="14"/>
          <w:szCs w:val="14"/>
        </w:rPr>
        <w:t xml:space="preserve">       </w:t>
      </w:r>
      <w:r>
        <w:t xml:space="preserve">how students, </w:t>
      </w:r>
      <w:r>
        <w:rPr>
          <w:u w:val="single"/>
        </w:rPr>
        <w:t>including students who are members of special populations</w:t>
      </w:r>
      <w:r>
        <w:t xml:space="preserve">, will learn about their school’s CTE course offerings and which courses are part of a </w:t>
      </w:r>
      <w:r w:rsidRPr="00007EB1">
        <w:rPr>
          <w:bCs/>
        </w:rPr>
        <w:t>CTE Career Pathway</w:t>
      </w:r>
      <w:r w:rsidR="00007EB1">
        <w:rPr>
          <w:bCs/>
        </w:rPr>
        <w:t>.</w:t>
      </w:r>
    </w:p>
    <w:tbl>
      <w:tblPr>
        <w:tblStyle w:val="a3"/>
        <w:tblW w:w="100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16034C" w14:paraId="5E526DB3" w14:textId="77777777">
        <w:tc>
          <w:tcPr>
            <w:tcW w:w="10095" w:type="dxa"/>
            <w:shd w:val="clear" w:color="auto" w:fill="FCE5CD"/>
            <w:tcMar>
              <w:top w:w="100" w:type="dxa"/>
              <w:left w:w="100" w:type="dxa"/>
              <w:bottom w:w="100" w:type="dxa"/>
              <w:right w:w="100" w:type="dxa"/>
            </w:tcMar>
          </w:tcPr>
          <w:p w14:paraId="181FF82C" w14:textId="77777777" w:rsidR="0016034C" w:rsidRDefault="00A52859">
            <w:pPr>
              <w:widowControl w:val="0"/>
              <w:rPr>
                <w:color w:val="A61C00"/>
              </w:rPr>
            </w:pPr>
            <w:r>
              <w:rPr>
                <w:b/>
                <w:color w:val="A61C00"/>
              </w:rPr>
              <w:t>Enter:</w:t>
            </w:r>
            <w:r>
              <w:rPr>
                <w:color w:val="A61C00"/>
              </w:rPr>
              <w:t xml:space="preserve"> Information from the following: </w:t>
            </w:r>
          </w:p>
          <w:p w14:paraId="1D80615D" w14:textId="77777777" w:rsidR="0016034C" w:rsidRDefault="00A52859">
            <w:pPr>
              <w:widowControl w:val="0"/>
              <w:rPr>
                <w:color w:val="A61C00"/>
              </w:rPr>
            </w:pPr>
            <w:r>
              <w:rPr>
                <w:b/>
                <w:color w:val="A61C00"/>
              </w:rPr>
              <w:t xml:space="preserve">1) ACP/E4E plan </w:t>
            </w:r>
            <w:r>
              <w:rPr>
                <w:color w:val="A61C00"/>
              </w:rPr>
              <w:t>sections as appropriate</w:t>
            </w:r>
          </w:p>
          <w:p w14:paraId="6123FB29" w14:textId="77777777" w:rsidR="0016034C" w:rsidRDefault="00A52859">
            <w:pPr>
              <w:widowControl w:val="0"/>
              <w:numPr>
                <w:ilvl w:val="0"/>
                <w:numId w:val="1"/>
              </w:numPr>
              <w:rPr>
                <w:color w:val="A61C00"/>
              </w:rPr>
            </w:pPr>
            <w:r>
              <w:rPr>
                <w:color w:val="A61C00"/>
              </w:rPr>
              <w:t xml:space="preserve">Postsecondary Education and Workforce Preparation section and/or </w:t>
            </w:r>
          </w:p>
          <w:p w14:paraId="3C672D96" w14:textId="01A9D636" w:rsidR="0016034C" w:rsidRDefault="00A52859">
            <w:pPr>
              <w:widowControl w:val="0"/>
              <w:numPr>
                <w:ilvl w:val="0"/>
                <w:numId w:val="1"/>
              </w:numPr>
              <w:rPr>
                <w:color w:val="A61C00"/>
              </w:rPr>
            </w:pPr>
            <w:r>
              <w:rPr>
                <w:color w:val="A61C00"/>
              </w:rPr>
              <w:t xml:space="preserve"> Access for All Students section or</w:t>
            </w:r>
          </w:p>
          <w:p w14:paraId="5D4C973A" w14:textId="77777777" w:rsidR="0016034C" w:rsidRDefault="00A52859">
            <w:pPr>
              <w:widowControl w:val="0"/>
              <w:rPr>
                <w:color w:val="A61C00"/>
              </w:rPr>
            </w:pPr>
            <w:r>
              <w:rPr>
                <w:color w:val="A61C00"/>
              </w:rPr>
              <w:t>2) Other policies and procedures that ensure notification and inclusion.</w:t>
            </w:r>
          </w:p>
        </w:tc>
      </w:tr>
    </w:tbl>
    <w:p w14:paraId="1B475FDE" w14:textId="77777777" w:rsidR="0016034C" w:rsidRDefault="0016034C">
      <w:pPr>
        <w:spacing w:before="240" w:after="240"/>
        <w:ind w:left="1080"/>
        <w:rPr>
          <w:b/>
        </w:rPr>
      </w:pPr>
    </w:p>
    <w:p w14:paraId="1C359A72" w14:textId="77777777" w:rsidR="0016034C" w:rsidRDefault="00A52859">
      <w:pPr>
        <w:spacing w:before="240" w:after="240"/>
        <w:rPr>
          <w:b/>
          <w:u w:val="single"/>
        </w:rPr>
      </w:pPr>
      <w:r>
        <w:rPr>
          <w:b/>
          <w:u w:val="single"/>
        </w:rPr>
        <w:t>Career Exploration</w:t>
      </w:r>
    </w:p>
    <w:p w14:paraId="4F72D63D" w14:textId="77777777" w:rsidR="0016034C" w:rsidRDefault="00A52859">
      <w:pPr>
        <w:spacing w:before="240" w:after="240"/>
      </w:pPr>
      <w:r>
        <w:t>#1  Describe how, in collaboration with local workforce development boards and other local workforce agencies, WIOA, one-stop delivery systems and other partners, the following will be provided—</w:t>
      </w:r>
    </w:p>
    <w:p w14:paraId="0391BF4D" w14:textId="77777777" w:rsidR="0016034C" w:rsidRDefault="00A52859">
      <w:pPr>
        <w:spacing w:before="240" w:after="240"/>
      </w:pPr>
      <w:r>
        <w:t>a)</w:t>
      </w:r>
      <w:r>
        <w:rPr>
          <w:sz w:val="14"/>
          <w:szCs w:val="14"/>
        </w:rPr>
        <w:t xml:space="preserve">       </w:t>
      </w:r>
      <w:r>
        <w:t>career exploration and career development coursework, activities, or services</w:t>
      </w:r>
    </w:p>
    <w:tbl>
      <w:tblPr>
        <w:tblStyle w:val="a4"/>
        <w:tblW w:w="100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5"/>
      </w:tblGrid>
      <w:tr w:rsidR="0016034C" w14:paraId="415F6B0B" w14:textId="77777777">
        <w:tc>
          <w:tcPr>
            <w:tcW w:w="10095" w:type="dxa"/>
            <w:shd w:val="clear" w:color="auto" w:fill="FCE5CD"/>
            <w:tcMar>
              <w:top w:w="100" w:type="dxa"/>
              <w:left w:w="100" w:type="dxa"/>
              <w:bottom w:w="100" w:type="dxa"/>
              <w:right w:w="100" w:type="dxa"/>
            </w:tcMar>
          </w:tcPr>
          <w:p w14:paraId="096497FC" w14:textId="77777777" w:rsidR="0016034C" w:rsidRDefault="00A52859">
            <w:pPr>
              <w:widowControl w:val="0"/>
              <w:spacing w:line="240" w:lineRule="auto"/>
              <w:rPr>
                <w:color w:val="A61C00"/>
              </w:rPr>
            </w:pPr>
            <w:r>
              <w:rPr>
                <w:b/>
                <w:color w:val="A61C00"/>
              </w:rPr>
              <w:t>Enter:</w:t>
            </w:r>
            <w:r>
              <w:rPr>
                <w:color w:val="A61C00"/>
              </w:rPr>
              <w:t xml:space="preserve"> </w:t>
            </w:r>
          </w:p>
          <w:p w14:paraId="73275C0F" w14:textId="77777777" w:rsidR="0016034C" w:rsidRDefault="00A52859">
            <w:pPr>
              <w:widowControl w:val="0"/>
              <w:spacing w:line="240" w:lineRule="auto"/>
            </w:pPr>
            <w:r>
              <w:rPr>
                <w:color w:val="A61C00"/>
              </w:rPr>
              <w:t xml:space="preserve">Information from the following </w:t>
            </w:r>
            <w:r>
              <w:rPr>
                <w:b/>
                <w:color w:val="A61C00"/>
              </w:rPr>
              <w:t xml:space="preserve">ACP/E4E plan </w:t>
            </w:r>
            <w:r>
              <w:rPr>
                <w:color w:val="A61C00"/>
              </w:rPr>
              <w:t xml:space="preserve">sections as appropriate </w:t>
            </w:r>
          </w:p>
          <w:p w14:paraId="4803B086" w14:textId="77777777" w:rsidR="0016034C" w:rsidRDefault="00A52859">
            <w:pPr>
              <w:widowControl w:val="0"/>
              <w:numPr>
                <w:ilvl w:val="0"/>
                <w:numId w:val="2"/>
              </w:numPr>
              <w:spacing w:line="240" w:lineRule="auto"/>
              <w:rPr>
                <w:color w:val="A61C00"/>
              </w:rPr>
            </w:pPr>
            <w:r>
              <w:rPr>
                <w:color w:val="A61C00"/>
              </w:rPr>
              <w:t>Career Readiness Mission/Vision</w:t>
            </w:r>
          </w:p>
          <w:p w14:paraId="5097CEEF" w14:textId="77777777" w:rsidR="0016034C" w:rsidRDefault="00A52859">
            <w:pPr>
              <w:widowControl w:val="0"/>
              <w:numPr>
                <w:ilvl w:val="0"/>
                <w:numId w:val="2"/>
              </w:numPr>
              <w:spacing w:line="240" w:lineRule="auto"/>
              <w:rPr>
                <w:color w:val="A61C00"/>
              </w:rPr>
            </w:pPr>
            <w:r>
              <w:rPr>
                <w:color w:val="A61C00"/>
              </w:rPr>
              <w:t xml:space="preserve">Postsecondary Education and Workforce Preparation section </w:t>
            </w:r>
            <w:r>
              <w:rPr>
                <w:color w:val="A61C00"/>
                <w:u w:val="single"/>
              </w:rPr>
              <w:t xml:space="preserve">and </w:t>
            </w:r>
          </w:p>
          <w:p w14:paraId="6AEA80E3" w14:textId="77777777" w:rsidR="0016034C" w:rsidRDefault="00A52859">
            <w:pPr>
              <w:widowControl w:val="0"/>
              <w:numPr>
                <w:ilvl w:val="0"/>
                <w:numId w:val="2"/>
              </w:numPr>
              <w:spacing w:line="240" w:lineRule="auto"/>
              <w:rPr>
                <w:color w:val="A61C00"/>
              </w:rPr>
            </w:pPr>
            <w:r>
              <w:rPr>
                <w:color w:val="A61C00"/>
              </w:rPr>
              <w:t>Community Partnership Section strategies.</w:t>
            </w:r>
          </w:p>
        </w:tc>
      </w:tr>
    </w:tbl>
    <w:p w14:paraId="049A521A" w14:textId="77777777" w:rsidR="0016034C" w:rsidRDefault="0016034C" w:rsidP="0060640A">
      <w:pPr>
        <w:spacing w:before="240" w:line="240" w:lineRule="auto"/>
        <w:ind w:left="1080"/>
      </w:pPr>
    </w:p>
    <w:p w14:paraId="2F4C5F67" w14:textId="77777777" w:rsidR="0016034C" w:rsidRDefault="00A52859">
      <w:pPr>
        <w:spacing w:before="240" w:after="240"/>
      </w:pPr>
      <w:r>
        <w:t>b)</w:t>
      </w:r>
      <w:r>
        <w:rPr>
          <w:sz w:val="14"/>
          <w:szCs w:val="14"/>
        </w:rPr>
        <w:t xml:space="preserve">      </w:t>
      </w:r>
      <w:r>
        <w:t>career information on employment opportunities that incorporate the most up-to-date information on high-skill, high-wage, or in-demand industry sectors or occupations, as determined by the comprehensive needs assessment</w:t>
      </w:r>
    </w:p>
    <w:tbl>
      <w:tblPr>
        <w:tblStyle w:val="a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16034C" w14:paraId="36752A09" w14:textId="77777777">
        <w:tc>
          <w:tcPr>
            <w:tcW w:w="10080" w:type="dxa"/>
            <w:shd w:val="clear" w:color="auto" w:fill="FCE5CD"/>
            <w:tcMar>
              <w:top w:w="100" w:type="dxa"/>
              <w:left w:w="100" w:type="dxa"/>
              <w:bottom w:w="100" w:type="dxa"/>
              <w:right w:w="100" w:type="dxa"/>
            </w:tcMar>
          </w:tcPr>
          <w:p w14:paraId="1FF4AF7D" w14:textId="77777777" w:rsidR="0016034C" w:rsidRDefault="00A52859">
            <w:pPr>
              <w:widowControl w:val="0"/>
              <w:spacing w:line="240" w:lineRule="auto"/>
              <w:rPr>
                <w:color w:val="A61C00"/>
              </w:rPr>
            </w:pPr>
            <w:r>
              <w:rPr>
                <w:b/>
                <w:color w:val="A61C00"/>
              </w:rPr>
              <w:t>Enter:</w:t>
            </w:r>
            <w:r>
              <w:rPr>
                <w:color w:val="A61C00"/>
              </w:rPr>
              <w:t xml:space="preserve"> </w:t>
            </w:r>
          </w:p>
          <w:p w14:paraId="08FD0350" w14:textId="77777777" w:rsidR="0016034C" w:rsidRDefault="00A52859">
            <w:pPr>
              <w:widowControl w:val="0"/>
              <w:spacing w:line="240" w:lineRule="auto"/>
              <w:rPr>
                <w:color w:val="A61C00"/>
              </w:rPr>
            </w:pPr>
            <w:r>
              <w:rPr>
                <w:color w:val="A61C00"/>
              </w:rPr>
              <w:t xml:space="preserve">1) Information on how career opportunities are provided from the following </w:t>
            </w:r>
            <w:r>
              <w:rPr>
                <w:b/>
                <w:color w:val="A61C00"/>
              </w:rPr>
              <w:t xml:space="preserve">ACP/E4E plan </w:t>
            </w:r>
            <w:r>
              <w:rPr>
                <w:color w:val="A61C00"/>
              </w:rPr>
              <w:t>sections as appropriate:</w:t>
            </w:r>
          </w:p>
          <w:p w14:paraId="6D74D0AD" w14:textId="77777777" w:rsidR="0016034C" w:rsidRDefault="00A52859">
            <w:pPr>
              <w:widowControl w:val="0"/>
              <w:numPr>
                <w:ilvl w:val="0"/>
                <w:numId w:val="4"/>
              </w:numPr>
              <w:spacing w:line="240" w:lineRule="auto"/>
              <w:rPr>
                <w:color w:val="A61C00"/>
              </w:rPr>
            </w:pPr>
            <w:r>
              <w:rPr>
                <w:color w:val="A61C00"/>
              </w:rPr>
              <w:t xml:space="preserve">Labor Market Information, section; </w:t>
            </w:r>
            <w:r>
              <w:rPr>
                <w:color w:val="A61C00"/>
                <w:u w:val="single"/>
              </w:rPr>
              <w:t>or</w:t>
            </w:r>
            <w:r>
              <w:rPr>
                <w:color w:val="A61C00"/>
              </w:rPr>
              <w:t xml:space="preserve"> your </w:t>
            </w:r>
          </w:p>
          <w:p w14:paraId="35767B07" w14:textId="6239BAA5" w:rsidR="0016034C" w:rsidRDefault="00A52859">
            <w:pPr>
              <w:widowControl w:val="0"/>
              <w:spacing w:line="240" w:lineRule="auto"/>
              <w:rPr>
                <w:color w:val="A61C00"/>
                <w:u w:val="single"/>
              </w:rPr>
            </w:pPr>
            <w:r>
              <w:rPr>
                <w:color w:val="A61C00"/>
              </w:rPr>
              <w:t xml:space="preserve">2) Perkins application SSQ LMI information; </w:t>
            </w:r>
            <w:r>
              <w:rPr>
                <w:color w:val="A61C00"/>
                <w:u w:val="single"/>
              </w:rPr>
              <w:t>or</w:t>
            </w:r>
          </w:p>
          <w:p w14:paraId="1D5A90E4" w14:textId="77777777" w:rsidR="0016034C" w:rsidRDefault="00A52859">
            <w:pPr>
              <w:widowControl w:val="0"/>
              <w:spacing w:line="240" w:lineRule="auto"/>
              <w:rPr>
                <w:color w:val="A61C00"/>
              </w:rPr>
            </w:pPr>
            <w:r>
              <w:rPr>
                <w:color w:val="A61C00"/>
              </w:rPr>
              <w:t>3) Bright Outlook Jobs listed on the Regional Career Pathway maps your district offers.</w:t>
            </w:r>
          </w:p>
        </w:tc>
      </w:tr>
    </w:tbl>
    <w:p w14:paraId="103F7036" w14:textId="77777777" w:rsidR="00007EB1" w:rsidRDefault="00007EB1" w:rsidP="00AD11F5">
      <w:pPr>
        <w:spacing w:after="240"/>
      </w:pPr>
    </w:p>
    <w:p w14:paraId="1F89EA5A" w14:textId="77777777" w:rsidR="0016034C" w:rsidRDefault="00A52859" w:rsidP="00AD11F5">
      <w:pPr>
        <w:spacing w:after="160"/>
      </w:pPr>
      <w:r>
        <w:t>c)</w:t>
      </w:r>
      <w:r>
        <w:rPr>
          <w:sz w:val="14"/>
          <w:szCs w:val="14"/>
        </w:rPr>
        <w:t xml:space="preserve">   </w:t>
      </w:r>
      <w:r>
        <w:t xml:space="preserve">an organized system of career guidance and academic counseling to students before enrolling and while participating in a career and technical education program. </w:t>
      </w:r>
    </w:p>
    <w:tbl>
      <w:tblPr>
        <w:tblStyle w:val="a6"/>
        <w:tblW w:w="1005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0"/>
      </w:tblGrid>
      <w:tr w:rsidR="0016034C" w14:paraId="2EB2E12D" w14:textId="77777777">
        <w:tc>
          <w:tcPr>
            <w:tcW w:w="10050" w:type="dxa"/>
            <w:shd w:val="clear" w:color="auto" w:fill="FCE5CD"/>
            <w:tcMar>
              <w:top w:w="100" w:type="dxa"/>
              <w:left w:w="100" w:type="dxa"/>
              <w:bottom w:w="100" w:type="dxa"/>
              <w:right w:w="100" w:type="dxa"/>
            </w:tcMar>
          </w:tcPr>
          <w:p w14:paraId="08F03792" w14:textId="77777777" w:rsidR="0016034C" w:rsidRDefault="00A52859">
            <w:pPr>
              <w:widowControl w:val="0"/>
              <w:spacing w:line="240" w:lineRule="auto"/>
              <w:rPr>
                <w:color w:val="A61C00"/>
              </w:rPr>
            </w:pPr>
            <w:r>
              <w:rPr>
                <w:b/>
                <w:color w:val="A61C00"/>
              </w:rPr>
              <w:t>Enter:</w:t>
            </w:r>
            <w:r>
              <w:rPr>
                <w:color w:val="A61C00"/>
              </w:rPr>
              <w:t xml:space="preserve"> </w:t>
            </w:r>
          </w:p>
          <w:p w14:paraId="02908A59" w14:textId="77777777" w:rsidR="0016034C" w:rsidRDefault="00A52859">
            <w:pPr>
              <w:widowControl w:val="0"/>
              <w:spacing w:line="240" w:lineRule="auto"/>
              <w:rPr>
                <w:color w:val="A61C00"/>
              </w:rPr>
            </w:pPr>
            <w:r>
              <w:rPr>
                <w:color w:val="A61C00"/>
              </w:rPr>
              <w:t xml:space="preserve">1) Information from </w:t>
            </w:r>
            <w:r>
              <w:rPr>
                <w:b/>
                <w:color w:val="A61C00"/>
              </w:rPr>
              <w:t xml:space="preserve">ACP/E4E plan </w:t>
            </w:r>
            <w:r>
              <w:rPr>
                <w:color w:val="A61C00"/>
              </w:rPr>
              <w:t>sections as appropriate</w:t>
            </w:r>
            <w:r>
              <w:rPr>
                <w:b/>
                <w:color w:val="A61C00"/>
              </w:rPr>
              <w:t>:</w:t>
            </w:r>
            <w:r>
              <w:rPr>
                <w:color w:val="A61C00"/>
              </w:rPr>
              <w:t xml:space="preserve"> </w:t>
            </w:r>
          </w:p>
          <w:p w14:paraId="7E18358C" w14:textId="77777777" w:rsidR="0016034C" w:rsidRDefault="00A52859">
            <w:pPr>
              <w:widowControl w:val="0"/>
              <w:numPr>
                <w:ilvl w:val="0"/>
                <w:numId w:val="5"/>
              </w:numPr>
              <w:spacing w:line="240" w:lineRule="auto"/>
              <w:rPr>
                <w:color w:val="A61C00"/>
              </w:rPr>
            </w:pPr>
            <w:r>
              <w:rPr>
                <w:color w:val="A61C00"/>
              </w:rPr>
              <w:t xml:space="preserve">ACP Curriculum, Support and Services </w:t>
            </w:r>
          </w:p>
          <w:p w14:paraId="01CB2511" w14:textId="77777777" w:rsidR="0016034C" w:rsidRDefault="00A52859">
            <w:pPr>
              <w:widowControl w:val="0"/>
              <w:numPr>
                <w:ilvl w:val="0"/>
                <w:numId w:val="5"/>
              </w:numPr>
              <w:spacing w:line="240" w:lineRule="auto"/>
              <w:rPr>
                <w:color w:val="A61C00"/>
              </w:rPr>
            </w:pPr>
            <w:r>
              <w:rPr>
                <w:color w:val="A61C00"/>
              </w:rPr>
              <w:lastRenderedPageBreak/>
              <w:t xml:space="preserve">Family Engagement section </w:t>
            </w:r>
            <w:r>
              <w:rPr>
                <w:color w:val="A61C00"/>
                <w:u w:val="single"/>
              </w:rPr>
              <w:t>and/or</w:t>
            </w:r>
            <w:r>
              <w:rPr>
                <w:color w:val="A61C00"/>
              </w:rPr>
              <w:t xml:space="preserve"> </w:t>
            </w:r>
          </w:p>
          <w:p w14:paraId="6959A243" w14:textId="77777777" w:rsidR="0016034C" w:rsidRDefault="00A52859">
            <w:pPr>
              <w:widowControl w:val="0"/>
              <w:spacing w:line="240" w:lineRule="auto"/>
              <w:rPr>
                <w:color w:val="A61C00"/>
              </w:rPr>
            </w:pPr>
            <w:r>
              <w:rPr>
                <w:color w:val="A61C00"/>
              </w:rPr>
              <w:t>2) Other policies or procedures related to college and career counseling methods or approaches.</w:t>
            </w:r>
          </w:p>
        </w:tc>
      </w:tr>
    </w:tbl>
    <w:p w14:paraId="6A2DACC3" w14:textId="77777777" w:rsidR="00C27717" w:rsidRDefault="00C27717">
      <w:pPr>
        <w:spacing w:before="240" w:after="240"/>
        <w:rPr>
          <w:b/>
          <w:u w:val="single"/>
        </w:rPr>
      </w:pPr>
    </w:p>
    <w:p w14:paraId="6ECB783A" w14:textId="19FBC127" w:rsidR="0016034C" w:rsidRDefault="00A52859" w:rsidP="005458E8">
      <w:pPr>
        <w:spacing w:after="240"/>
        <w:rPr>
          <w:b/>
          <w:u w:val="single"/>
        </w:rPr>
      </w:pPr>
      <w:r>
        <w:rPr>
          <w:b/>
          <w:u w:val="single"/>
        </w:rPr>
        <w:t>Size Scope Quality</w:t>
      </w:r>
    </w:p>
    <w:p w14:paraId="0ED02DA1" w14:textId="2C4E993A" w:rsidR="0016034C" w:rsidRDefault="00A52859">
      <w:pPr>
        <w:spacing w:before="240" w:after="200"/>
        <w:rPr>
          <w:color w:val="00B050"/>
        </w:rPr>
      </w:pPr>
      <w:r>
        <w:t xml:space="preserve">#1  </w:t>
      </w:r>
      <w:r>
        <w:rPr>
          <w:b/>
        </w:rPr>
        <w:t>Describe</w:t>
      </w:r>
      <w:r>
        <w:t xml:space="preserve"> </w:t>
      </w:r>
      <w:r>
        <w:rPr>
          <w:b/>
        </w:rPr>
        <w:t xml:space="preserve">how </w:t>
      </w:r>
      <w:r>
        <w:t xml:space="preserve">the academic and technical skills of students participating in CTE Career Pathways will be improved through strengthening the academic and CTE components of such programs through the integration of coherent and rigorous content aligned with challenging academic standards and relevant </w:t>
      </w:r>
      <w:r w:rsidR="00691938">
        <w:t>CTE</w:t>
      </w:r>
      <w:r>
        <w:t xml:space="preserve"> programs to ensure learning in the subjects that constitute a </w:t>
      </w:r>
      <w:r>
        <w:rPr>
          <w:u w:val="single"/>
        </w:rPr>
        <w:t>well-rounded education</w:t>
      </w:r>
      <w:r>
        <w:t xml:space="preserve"> (as defined in </w:t>
      </w:r>
      <w:r w:rsidR="0060640A">
        <w:t>Sec</w:t>
      </w:r>
      <w:r>
        <w:t xml:space="preserve"> 8101 of the Elementary and Secondary Education Act of 1965). </w:t>
      </w:r>
      <w:r>
        <w:rPr>
          <w:color w:val="00B050"/>
        </w:rPr>
        <w:t xml:space="preserve"> </w:t>
      </w:r>
    </w:p>
    <w:tbl>
      <w:tblPr>
        <w:tblStyle w:val="a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16034C" w14:paraId="5A5D7C17" w14:textId="77777777">
        <w:tc>
          <w:tcPr>
            <w:tcW w:w="10080" w:type="dxa"/>
            <w:shd w:val="clear" w:color="auto" w:fill="FCE5CD"/>
            <w:tcMar>
              <w:top w:w="100" w:type="dxa"/>
              <w:left w:w="100" w:type="dxa"/>
              <w:bottom w:w="100" w:type="dxa"/>
              <w:right w:w="100" w:type="dxa"/>
            </w:tcMar>
          </w:tcPr>
          <w:p w14:paraId="637323F9" w14:textId="77777777" w:rsidR="0016034C" w:rsidRDefault="00A52859">
            <w:pPr>
              <w:widowControl w:val="0"/>
              <w:spacing w:line="240" w:lineRule="auto"/>
              <w:rPr>
                <w:color w:val="A61C00"/>
              </w:rPr>
            </w:pPr>
            <w:r>
              <w:rPr>
                <w:b/>
                <w:color w:val="A61C00"/>
              </w:rPr>
              <w:t>Enter:</w:t>
            </w:r>
            <w:r>
              <w:rPr>
                <w:color w:val="A61C00"/>
              </w:rPr>
              <w:t xml:space="preserve"> </w:t>
            </w:r>
          </w:p>
          <w:p w14:paraId="5337E0EC" w14:textId="77777777" w:rsidR="0016034C" w:rsidRDefault="00A52859">
            <w:pPr>
              <w:widowControl w:val="0"/>
              <w:spacing w:line="240" w:lineRule="auto"/>
              <w:rPr>
                <w:color w:val="A61C00"/>
              </w:rPr>
            </w:pPr>
            <w:r>
              <w:rPr>
                <w:color w:val="A61C00"/>
              </w:rPr>
              <w:t xml:space="preserve">Information from </w:t>
            </w:r>
            <w:r>
              <w:rPr>
                <w:b/>
                <w:color w:val="A61C00"/>
              </w:rPr>
              <w:t xml:space="preserve">ACP/E4E plan </w:t>
            </w:r>
            <w:r>
              <w:rPr>
                <w:color w:val="A61C00"/>
              </w:rPr>
              <w:t>sections as appropriate</w:t>
            </w:r>
            <w:r>
              <w:rPr>
                <w:b/>
                <w:color w:val="A61C00"/>
              </w:rPr>
              <w:t>:</w:t>
            </w:r>
            <w:r>
              <w:rPr>
                <w:color w:val="A61C00"/>
              </w:rPr>
              <w:t xml:space="preserve"> </w:t>
            </w:r>
          </w:p>
          <w:p w14:paraId="21BC92EE" w14:textId="0105CC5D" w:rsidR="0016034C" w:rsidRDefault="00A52859">
            <w:pPr>
              <w:widowControl w:val="0"/>
              <w:numPr>
                <w:ilvl w:val="0"/>
                <w:numId w:val="3"/>
              </w:numPr>
              <w:spacing w:line="240" w:lineRule="auto"/>
              <w:rPr>
                <w:color w:val="A61C00"/>
              </w:rPr>
            </w:pPr>
            <w:r>
              <w:rPr>
                <w:b/>
                <w:color w:val="A61C00"/>
              </w:rPr>
              <w:t xml:space="preserve">POSTSECONDARY EDUCATION PREPARATION </w:t>
            </w:r>
            <w:r>
              <w:rPr>
                <w:color w:val="A61C00"/>
              </w:rPr>
              <w:t xml:space="preserve">section focused on integration of coherent and rigorous content aligned to challenging academic standards. Describe how you make sure all students are getting the rigorous and </w:t>
            </w:r>
            <w:r w:rsidR="00AD11F5">
              <w:rPr>
                <w:color w:val="A61C00"/>
              </w:rPr>
              <w:t>well-rounded</w:t>
            </w:r>
            <w:r>
              <w:rPr>
                <w:color w:val="A61C00"/>
              </w:rPr>
              <w:t xml:space="preserve"> education needed.</w:t>
            </w:r>
          </w:p>
        </w:tc>
      </w:tr>
    </w:tbl>
    <w:p w14:paraId="4F6E7112" w14:textId="77777777" w:rsidR="0016034C" w:rsidRDefault="00A52859" w:rsidP="0060640A">
      <w:pPr>
        <w:spacing w:after="200"/>
      </w:pPr>
      <w:r>
        <w:t xml:space="preserve"> </w:t>
      </w:r>
    </w:p>
    <w:p w14:paraId="5AF49CE6" w14:textId="77777777" w:rsidR="0016034C" w:rsidRDefault="00A52859" w:rsidP="0060640A">
      <w:pPr>
        <w:spacing w:after="200"/>
      </w:pPr>
      <w:r>
        <w:t xml:space="preserve">#2 </w:t>
      </w:r>
      <w:r>
        <w:rPr>
          <w:b/>
        </w:rPr>
        <w:t>Describe</w:t>
      </w:r>
      <w:r>
        <w:t xml:space="preserve"> work-based learning opportunities provided to students participating in CTE Career Pathways and </w:t>
      </w:r>
      <w:r>
        <w:rPr>
          <w:b/>
        </w:rPr>
        <w:t>how</w:t>
      </w:r>
      <w:r>
        <w:t xml:space="preserve"> you will work with employers to develop </w:t>
      </w:r>
      <w:r>
        <w:rPr>
          <w:b/>
        </w:rPr>
        <w:t>or</w:t>
      </w:r>
      <w:r>
        <w:t xml:space="preserve"> expand work-based learning opportunities for CTE students. </w:t>
      </w:r>
    </w:p>
    <w:tbl>
      <w:tblPr>
        <w:tblStyle w:val="a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16034C" w14:paraId="77E3183B" w14:textId="77777777">
        <w:tc>
          <w:tcPr>
            <w:tcW w:w="10080" w:type="dxa"/>
            <w:shd w:val="clear" w:color="auto" w:fill="FCE5CD"/>
            <w:tcMar>
              <w:top w:w="100" w:type="dxa"/>
              <w:left w:w="100" w:type="dxa"/>
              <w:bottom w:w="100" w:type="dxa"/>
              <w:right w:w="100" w:type="dxa"/>
            </w:tcMar>
          </w:tcPr>
          <w:p w14:paraId="753409D4" w14:textId="77777777" w:rsidR="0016034C" w:rsidRDefault="00A52859">
            <w:pPr>
              <w:widowControl w:val="0"/>
              <w:spacing w:line="240" w:lineRule="auto"/>
              <w:rPr>
                <w:color w:val="A61C00"/>
              </w:rPr>
            </w:pPr>
            <w:r>
              <w:rPr>
                <w:b/>
                <w:color w:val="A61C00"/>
              </w:rPr>
              <w:t>Enter:</w:t>
            </w:r>
            <w:r>
              <w:rPr>
                <w:color w:val="A61C00"/>
              </w:rPr>
              <w:t xml:space="preserve"> </w:t>
            </w:r>
          </w:p>
          <w:p w14:paraId="686A07E5" w14:textId="77777777" w:rsidR="0016034C" w:rsidRDefault="00A52859">
            <w:pPr>
              <w:widowControl w:val="0"/>
              <w:spacing w:line="240" w:lineRule="auto"/>
              <w:rPr>
                <w:color w:val="A61C00"/>
                <w:u w:val="single"/>
              </w:rPr>
            </w:pPr>
            <w:r>
              <w:rPr>
                <w:color w:val="A61C00"/>
              </w:rPr>
              <w:t xml:space="preserve">1) Information on how your agency applies Wisconsin’s </w:t>
            </w:r>
            <w:hyperlink r:id="rId13">
              <w:r>
                <w:rPr>
                  <w:color w:val="1155CC"/>
                  <w:u w:val="single"/>
                </w:rPr>
                <w:t>six WBL criteria</w:t>
              </w:r>
            </w:hyperlink>
            <w:r>
              <w:rPr>
                <w:color w:val="A61C00"/>
              </w:rPr>
              <w:t xml:space="preserve">. Particularly the response should focus on the 6th criteria relating to engaging business partners in evaluating and supervising student experiences </w:t>
            </w:r>
            <w:r>
              <w:rPr>
                <w:color w:val="A61C00"/>
                <w:u w:val="single"/>
              </w:rPr>
              <w:t>or</w:t>
            </w:r>
          </w:p>
          <w:p w14:paraId="46BDBC06" w14:textId="77777777" w:rsidR="0016034C" w:rsidRDefault="00A52859">
            <w:pPr>
              <w:widowControl w:val="0"/>
              <w:spacing w:line="240" w:lineRule="auto"/>
              <w:rPr>
                <w:color w:val="A61C00"/>
              </w:rPr>
            </w:pPr>
            <w:r>
              <w:rPr>
                <w:color w:val="A61C00"/>
              </w:rPr>
              <w:t>2) **If you do not currently have a WBL experience for each of your CTE Pathways, describe your plan to develop or expand WBL opportunities over the next four years.</w:t>
            </w:r>
          </w:p>
        </w:tc>
      </w:tr>
    </w:tbl>
    <w:p w14:paraId="5E257868" w14:textId="77777777" w:rsidR="0016034C" w:rsidRDefault="0016034C"/>
    <w:p w14:paraId="5E891A0D" w14:textId="77777777" w:rsidR="0016034C" w:rsidRDefault="00A52859">
      <w:pPr>
        <w:spacing w:before="240" w:after="200"/>
      </w:pPr>
      <w:r>
        <w:t xml:space="preserve">#3  </w:t>
      </w:r>
      <w:r>
        <w:rPr>
          <w:b/>
        </w:rPr>
        <w:t>Describe</w:t>
      </w:r>
      <w:r>
        <w:t xml:space="preserve"> </w:t>
      </w:r>
      <w:r>
        <w:rPr>
          <w:b/>
        </w:rPr>
        <w:t>how</w:t>
      </w:r>
      <w:r>
        <w:t xml:space="preserve"> you will provide students participating in CTE Career Pathways with the opportunity to gain postsecondary credit while still attending high school, such as through dual or concurrent enrollment programs or early college high school. </w:t>
      </w:r>
    </w:p>
    <w:tbl>
      <w:tblPr>
        <w:tblStyle w:val="a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16034C" w14:paraId="232CD1EF" w14:textId="77777777">
        <w:tc>
          <w:tcPr>
            <w:tcW w:w="10080" w:type="dxa"/>
            <w:shd w:val="clear" w:color="auto" w:fill="FCE5CD"/>
            <w:tcMar>
              <w:top w:w="100" w:type="dxa"/>
              <w:left w:w="100" w:type="dxa"/>
              <w:bottom w:w="100" w:type="dxa"/>
              <w:right w:w="100" w:type="dxa"/>
            </w:tcMar>
          </w:tcPr>
          <w:p w14:paraId="4CB9509E" w14:textId="77777777" w:rsidR="0016034C" w:rsidRDefault="00A52859">
            <w:pPr>
              <w:widowControl w:val="0"/>
              <w:spacing w:line="240" w:lineRule="auto"/>
              <w:rPr>
                <w:color w:val="A61C00"/>
              </w:rPr>
            </w:pPr>
            <w:r>
              <w:rPr>
                <w:b/>
                <w:color w:val="A61C00"/>
              </w:rPr>
              <w:t>Enter:</w:t>
            </w:r>
            <w:r>
              <w:rPr>
                <w:color w:val="A61C00"/>
              </w:rPr>
              <w:t xml:space="preserve"> Information on the different ways that CTE students and their families:</w:t>
            </w:r>
          </w:p>
          <w:p w14:paraId="7C56ACD0" w14:textId="77777777" w:rsidR="0016034C" w:rsidRDefault="00A52859">
            <w:pPr>
              <w:widowControl w:val="0"/>
              <w:spacing w:line="240" w:lineRule="auto"/>
              <w:rPr>
                <w:color w:val="A61C00"/>
              </w:rPr>
            </w:pPr>
            <w:r>
              <w:rPr>
                <w:color w:val="A61C00"/>
              </w:rPr>
              <w:t>1) Learn about dual credit courses and Start College Now courses. Include where the information is provided.</w:t>
            </w:r>
          </w:p>
          <w:p w14:paraId="2430AB97" w14:textId="77777777" w:rsidR="0016034C" w:rsidRDefault="00A52859">
            <w:pPr>
              <w:widowControl w:val="0"/>
              <w:spacing w:line="240" w:lineRule="auto"/>
              <w:rPr>
                <w:color w:val="A61C00"/>
              </w:rPr>
            </w:pPr>
            <w:r>
              <w:rPr>
                <w:color w:val="A61C00"/>
              </w:rPr>
              <w:t xml:space="preserve">2) The names of DC courses for which you have active agreements with an IHE; </w:t>
            </w:r>
            <w:r>
              <w:rPr>
                <w:color w:val="A61C00"/>
                <w:u w:val="single"/>
              </w:rPr>
              <w:t>and</w:t>
            </w:r>
            <w:r>
              <w:rPr>
                <w:color w:val="A61C00"/>
              </w:rPr>
              <w:t xml:space="preserve"> </w:t>
            </w:r>
          </w:p>
          <w:p w14:paraId="7A33756D" w14:textId="77777777" w:rsidR="0016034C" w:rsidRDefault="00A52859">
            <w:pPr>
              <w:widowControl w:val="0"/>
              <w:spacing w:line="240" w:lineRule="auto"/>
              <w:rPr>
                <w:color w:val="A61C00"/>
              </w:rPr>
            </w:pPr>
            <w:r>
              <w:rPr>
                <w:color w:val="A61C00"/>
              </w:rPr>
              <w:t xml:space="preserve">4) Include how your agency ensures that students understand the deadlines, process and steps needed, and where to get assistance. </w:t>
            </w:r>
          </w:p>
        </w:tc>
      </w:tr>
    </w:tbl>
    <w:p w14:paraId="097E70B4" w14:textId="77777777" w:rsidR="0016034C" w:rsidRDefault="0016034C">
      <w:pPr>
        <w:spacing w:before="240"/>
        <w:rPr>
          <w:sz w:val="16"/>
          <w:szCs w:val="16"/>
        </w:rPr>
      </w:pPr>
    </w:p>
    <w:p w14:paraId="6C6BF915" w14:textId="77777777" w:rsidR="005458E8" w:rsidRDefault="005458E8">
      <w:pPr>
        <w:spacing w:before="240"/>
        <w:rPr>
          <w:b/>
          <w:u w:val="single"/>
        </w:rPr>
      </w:pPr>
    </w:p>
    <w:p w14:paraId="14ABCDB1" w14:textId="77777777" w:rsidR="005458E8" w:rsidRDefault="005458E8">
      <w:pPr>
        <w:spacing w:before="240"/>
        <w:rPr>
          <w:b/>
          <w:u w:val="single"/>
        </w:rPr>
      </w:pPr>
    </w:p>
    <w:p w14:paraId="6875F033" w14:textId="77777777" w:rsidR="00D8048B" w:rsidRDefault="00D8048B">
      <w:pPr>
        <w:spacing w:before="240"/>
        <w:rPr>
          <w:b/>
          <w:u w:val="single"/>
        </w:rPr>
      </w:pPr>
    </w:p>
    <w:p w14:paraId="3B010C35" w14:textId="14798339" w:rsidR="0016034C" w:rsidRDefault="00A52859">
      <w:pPr>
        <w:spacing w:before="240"/>
        <w:rPr>
          <w:b/>
          <w:u w:val="single"/>
        </w:rPr>
      </w:pPr>
      <w:r>
        <w:rPr>
          <w:b/>
          <w:u w:val="single"/>
        </w:rPr>
        <w:t>Access and Equity</w:t>
      </w:r>
    </w:p>
    <w:p w14:paraId="323E187C" w14:textId="77777777" w:rsidR="0016034C" w:rsidRDefault="00A52859">
      <w:pPr>
        <w:spacing w:before="240"/>
        <w:rPr>
          <w:b/>
        </w:rPr>
      </w:pPr>
      <w:r>
        <w:t xml:space="preserve"> #1  Describe how the following will be provided to or on behalf of </w:t>
      </w:r>
      <w:hyperlink r:id="rId14">
        <w:r>
          <w:rPr>
            <w:color w:val="1155CC"/>
            <w:u w:val="single"/>
          </w:rPr>
          <w:t>Special Populations</w:t>
        </w:r>
      </w:hyperlink>
      <w:r>
        <w:t xml:space="preserve"> </w:t>
      </w:r>
      <w:r>
        <w:rPr>
          <w:b/>
        </w:rPr>
        <w:t>–</w:t>
      </w:r>
    </w:p>
    <w:p w14:paraId="133E0E9D" w14:textId="77777777" w:rsidR="0016034C" w:rsidRDefault="00A52859">
      <w:pPr>
        <w:spacing w:before="240" w:after="240"/>
      </w:pPr>
      <w:r>
        <w:t>a)</w:t>
      </w:r>
      <w:r>
        <w:rPr>
          <w:sz w:val="14"/>
          <w:szCs w:val="14"/>
        </w:rPr>
        <w:t xml:space="preserve">       </w:t>
      </w:r>
      <w:r>
        <w:t xml:space="preserve">preparation for high-skill, high-wage, or in-demand industry sectors or occupations that will lead to self-sufficiency </w:t>
      </w:r>
    </w:p>
    <w:tbl>
      <w:tblPr>
        <w:tblStyle w:val="a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16034C" w14:paraId="12A43BE0" w14:textId="77777777">
        <w:tc>
          <w:tcPr>
            <w:tcW w:w="10080" w:type="dxa"/>
            <w:shd w:val="clear" w:color="auto" w:fill="FCE5CD"/>
            <w:tcMar>
              <w:top w:w="100" w:type="dxa"/>
              <w:left w:w="100" w:type="dxa"/>
              <w:bottom w:w="100" w:type="dxa"/>
              <w:right w:w="100" w:type="dxa"/>
            </w:tcMar>
          </w:tcPr>
          <w:p w14:paraId="4EC34E0A" w14:textId="77777777" w:rsidR="0016034C" w:rsidRDefault="00A52859">
            <w:pPr>
              <w:widowControl w:val="0"/>
              <w:spacing w:line="240" w:lineRule="auto"/>
              <w:rPr>
                <w:color w:val="A61C00"/>
              </w:rPr>
            </w:pPr>
            <w:r>
              <w:rPr>
                <w:b/>
                <w:color w:val="A61C00"/>
              </w:rPr>
              <w:t>Enter:</w:t>
            </w:r>
            <w:r>
              <w:rPr>
                <w:color w:val="A61C00"/>
              </w:rPr>
              <w:t xml:space="preserve"> Information on how three </w:t>
            </w:r>
            <w:proofErr w:type="spellStart"/>
            <w:r>
              <w:rPr>
                <w:color w:val="A61C00"/>
              </w:rPr>
              <w:t>SpPop</w:t>
            </w:r>
            <w:proofErr w:type="spellEnd"/>
            <w:r>
              <w:rPr>
                <w:color w:val="A61C00"/>
              </w:rPr>
              <w:t xml:space="preserve"> groups (where your agency has gaps related to student engagement and outcomes) are provided access to learning in high-skill, high-wage and in-demand industry preparation. Provide strategies/processes for at least 3 special population groups.</w:t>
            </w:r>
          </w:p>
          <w:p w14:paraId="3595A788" w14:textId="77777777" w:rsidR="0016034C" w:rsidRDefault="0016034C">
            <w:pPr>
              <w:widowControl w:val="0"/>
              <w:spacing w:line="240" w:lineRule="auto"/>
              <w:rPr>
                <w:color w:val="A61C00"/>
              </w:rPr>
            </w:pPr>
          </w:p>
          <w:tbl>
            <w:tblPr>
              <w:tblStyle w:val="ab"/>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8025"/>
            </w:tblGrid>
            <w:tr w:rsidR="0016034C" w14:paraId="4251FB78" w14:textId="77777777">
              <w:trPr>
                <w:trHeight w:val="420"/>
              </w:trPr>
              <w:tc>
                <w:tcPr>
                  <w:tcW w:w="1695" w:type="dxa"/>
                  <w:shd w:val="clear" w:color="auto" w:fill="auto"/>
                  <w:tcMar>
                    <w:top w:w="100" w:type="dxa"/>
                    <w:left w:w="100" w:type="dxa"/>
                    <w:bottom w:w="100" w:type="dxa"/>
                    <w:right w:w="100" w:type="dxa"/>
                  </w:tcMar>
                </w:tcPr>
                <w:p w14:paraId="4948D456" w14:textId="77777777" w:rsidR="0016034C" w:rsidRDefault="00A52859">
                  <w:pPr>
                    <w:widowControl w:val="0"/>
                    <w:spacing w:line="240" w:lineRule="auto"/>
                    <w:rPr>
                      <w:b/>
                      <w:color w:val="A61C00"/>
                    </w:rPr>
                  </w:pPr>
                  <w:proofErr w:type="spellStart"/>
                  <w:r>
                    <w:rPr>
                      <w:b/>
                      <w:color w:val="A61C00"/>
                    </w:rPr>
                    <w:t>Sp</w:t>
                  </w:r>
                  <w:proofErr w:type="spellEnd"/>
                  <w:r>
                    <w:rPr>
                      <w:b/>
                      <w:color w:val="A61C00"/>
                    </w:rPr>
                    <w:t xml:space="preserve"> Pop Group</w:t>
                  </w:r>
                </w:p>
              </w:tc>
              <w:tc>
                <w:tcPr>
                  <w:tcW w:w="8025" w:type="dxa"/>
                  <w:shd w:val="clear" w:color="auto" w:fill="auto"/>
                  <w:tcMar>
                    <w:top w:w="100" w:type="dxa"/>
                    <w:left w:w="100" w:type="dxa"/>
                    <w:bottom w:w="100" w:type="dxa"/>
                    <w:right w:w="100" w:type="dxa"/>
                  </w:tcMar>
                </w:tcPr>
                <w:p w14:paraId="0A06CF79" w14:textId="354C13A0" w:rsidR="0016034C" w:rsidRDefault="00A52859">
                  <w:pPr>
                    <w:widowControl w:val="0"/>
                    <w:spacing w:line="240" w:lineRule="auto"/>
                    <w:rPr>
                      <w:color w:val="A61C00"/>
                    </w:rPr>
                  </w:pPr>
                  <w:r>
                    <w:rPr>
                      <w:b/>
                      <w:color w:val="A61C00"/>
                    </w:rPr>
                    <w:t>Enter:</w:t>
                  </w:r>
                  <w:r>
                    <w:rPr>
                      <w:color w:val="A61C00"/>
                    </w:rPr>
                    <w:t xml:space="preserve"> </w:t>
                  </w:r>
                  <w:r w:rsidR="00C074CF">
                    <w:rPr>
                      <w:color w:val="A61C00"/>
                    </w:rPr>
                    <w:t xml:space="preserve">Enter strategies and/or </w:t>
                  </w:r>
                  <w:r>
                    <w:rPr>
                      <w:color w:val="A61C00"/>
                    </w:rPr>
                    <w:t xml:space="preserve">processes </w:t>
                  </w:r>
                  <w:r w:rsidR="00C074CF">
                    <w:rPr>
                      <w:color w:val="A61C00"/>
                    </w:rPr>
                    <w:t>specific to</w:t>
                  </w:r>
                  <w:r>
                    <w:rPr>
                      <w:color w:val="A61C00"/>
                    </w:rPr>
                    <w:t xml:space="preserve"> least 3 special population groups.</w:t>
                  </w:r>
                </w:p>
              </w:tc>
            </w:tr>
            <w:tr w:rsidR="0016034C" w14:paraId="2548EAB1" w14:textId="77777777">
              <w:trPr>
                <w:trHeight w:val="420"/>
              </w:trPr>
              <w:tc>
                <w:tcPr>
                  <w:tcW w:w="1695" w:type="dxa"/>
                  <w:shd w:val="clear" w:color="auto" w:fill="auto"/>
                  <w:tcMar>
                    <w:top w:w="100" w:type="dxa"/>
                    <w:left w:w="100" w:type="dxa"/>
                    <w:bottom w:w="100" w:type="dxa"/>
                    <w:right w:w="100" w:type="dxa"/>
                  </w:tcMar>
                </w:tcPr>
                <w:p w14:paraId="5E29125E" w14:textId="77777777" w:rsidR="0016034C" w:rsidRDefault="00A52859">
                  <w:pPr>
                    <w:widowControl w:val="0"/>
                    <w:spacing w:after="200" w:line="240" w:lineRule="auto"/>
                    <w:rPr>
                      <w:color w:val="A61C00"/>
                    </w:rPr>
                  </w:pPr>
                  <w:proofErr w:type="spellStart"/>
                  <w:r>
                    <w:rPr>
                      <w:color w:val="A61C00"/>
                    </w:rPr>
                    <w:t>Sp</w:t>
                  </w:r>
                  <w:proofErr w:type="spellEnd"/>
                  <w:r>
                    <w:rPr>
                      <w:color w:val="A61C00"/>
                    </w:rPr>
                    <w:t xml:space="preserve"> Education</w:t>
                  </w:r>
                </w:p>
              </w:tc>
              <w:tc>
                <w:tcPr>
                  <w:tcW w:w="8025" w:type="dxa"/>
                  <w:shd w:val="clear" w:color="auto" w:fill="auto"/>
                  <w:tcMar>
                    <w:top w:w="100" w:type="dxa"/>
                    <w:left w:w="100" w:type="dxa"/>
                    <w:bottom w:w="100" w:type="dxa"/>
                    <w:right w:w="100" w:type="dxa"/>
                  </w:tcMar>
                </w:tcPr>
                <w:p w14:paraId="68B28FF0" w14:textId="77777777" w:rsidR="0016034C" w:rsidRDefault="0016034C">
                  <w:pPr>
                    <w:widowControl w:val="0"/>
                    <w:spacing w:line="240" w:lineRule="auto"/>
                    <w:rPr>
                      <w:color w:val="A61C00"/>
                    </w:rPr>
                  </w:pPr>
                </w:p>
              </w:tc>
            </w:tr>
            <w:tr w:rsidR="0016034C" w14:paraId="75553070" w14:textId="77777777">
              <w:trPr>
                <w:trHeight w:val="420"/>
              </w:trPr>
              <w:tc>
                <w:tcPr>
                  <w:tcW w:w="1695" w:type="dxa"/>
                  <w:shd w:val="clear" w:color="auto" w:fill="auto"/>
                  <w:tcMar>
                    <w:top w:w="100" w:type="dxa"/>
                    <w:left w:w="100" w:type="dxa"/>
                    <w:bottom w:w="100" w:type="dxa"/>
                    <w:right w:w="100" w:type="dxa"/>
                  </w:tcMar>
                </w:tcPr>
                <w:p w14:paraId="79604F7B" w14:textId="77777777" w:rsidR="0016034C" w:rsidRDefault="00A52859">
                  <w:pPr>
                    <w:widowControl w:val="0"/>
                    <w:spacing w:line="240" w:lineRule="auto"/>
                    <w:rPr>
                      <w:color w:val="A61C00"/>
                    </w:rPr>
                  </w:pPr>
                  <w:r>
                    <w:rPr>
                      <w:color w:val="A61C00"/>
                    </w:rPr>
                    <w:t>Economically disadvantaged</w:t>
                  </w:r>
                </w:p>
              </w:tc>
              <w:tc>
                <w:tcPr>
                  <w:tcW w:w="8025" w:type="dxa"/>
                  <w:shd w:val="clear" w:color="auto" w:fill="auto"/>
                  <w:tcMar>
                    <w:top w:w="100" w:type="dxa"/>
                    <w:left w:w="100" w:type="dxa"/>
                    <w:bottom w:w="100" w:type="dxa"/>
                    <w:right w:w="100" w:type="dxa"/>
                  </w:tcMar>
                </w:tcPr>
                <w:p w14:paraId="7ED610F3" w14:textId="77777777" w:rsidR="0016034C" w:rsidRDefault="0016034C">
                  <w:pPr>
                    <w:widowControl w:val="0"/>
                    <w:spacing w:line="240" w:lineRule="auto"/>
                    <w:rPr>
                      <w:color w:val="A61C00"/>
                    </w:rPr>
                  </w:pPr>
                </w:p>
              </w:tc>
            </w:tr>
            <w:tr w:rsidR="0016034C" w14:paraId="623FC697" w14:textId="77777777">
              <w:trPr>
                <w:trHeight w:val="420"/>
              </w:trPr>
              <w:tc>
                <w:tcPr>
                  <w:tcW w:w="1695" w:type="dxa"/>
                  <w:shd w:val="clear" w:color="auto" w:fill="auto"/>
                  <w:tcMar>
                    <w:top w:w="100" w:type="dxa"/>
                    <w:left w:w="100" w:type="dxa"/>
                    <w:bottom w:w="100" w:type="dxa"/>
                    <w:right w:w="100" w:type="dxa"/>
                  </w:tcMar>
                </w:tcPr>
                <w:p w14:paraId="603023C2" w14:textId="77777777" w:rsidR="0016034C" w:rsidRDefault="00A52859">
                  <w:pPr>
                    <w:widowControl w:val="0"/>
                    <w:spacing w:line="240" w:lineRule="auto"/>
                    <w:rPr>
                      <w:color w:val="A61C00"/>
                    </w:rPr>
                  </w:pPr>
                  <w:r>
                    <w:rPr>
                      <w:color w:val="A61C00"/>
                    </w:rPr>
                    <w:t>Individuals in NTO</w:t>
                  </w:r>
                </w:p>
              </w:tc>
              <w:tc>
                <w:tcPr>
                  <w:tcW w:w="8025" w:type="dxa"/>
                  <w:shd w:val="clear" w:color="auto" w:fill="auto"/>
                  <w:tcMar>
                    <w:top w:w="100" w:type="dxa"/>
                    <w:left w:w="100" w:type="dxa"/>
                    <w:bottom w:w="100" w:type="dxa"/>
                    <w:right w:w="100" w:type="dxa"/>
                  </w:tcMar>
                </w:tcPr>
                <w:p w14:paraId="31D8B90C" w14:textId="77777777" w:rsidR="0016034C" w:rsidRDefault="0016034C">
                  <w:pPr>
                    <w:widowControl w:val="0"/>
                    <w:spacing w:line="240" w:lineRule="auto"/>
                    <w:rPr>
                      <w:color w:val="A61C00"/>
                    </w:rPr>
                  </w:pPr>
                </w:p>
              </w:tc>
            </w:tr>
            <w:tr w:rsidR="0016034C" w14:paraId="28BB33D6" w14:textId="77777777">
              <w:trPr>
                <w:trHeight w:val="420"/>
              </w:trPr>
              <w:tc>
                <w:tcPr>
                  <w:tcW w:w="1695" w:type="dxa"/>
                  <w:shd w:val="clear" w:color="auto" w:fill="auto"/>
                  <w:tcMar>
                    <w:top w:w="100" w:type="dxa"/>
                    <w:left w:w="100" w:type="dxa"/>
                    <w:bottom w:w="100" w:type="dxa"/>
                    <w:right w:w="100" w:type="dxa"/>
                  </w:tcMar>
                </w:tcPr>
                <w:p w14:paraId="43B288C4" w14:textId="77777777" w:rsidR="0016034C" w:rsidRDefault="00A52859">
                  <w:pPr>
                    <w:widowControl w:val="0"/>
                    <w:spacing w:line="240" w:lineRule="auto"/>
                    <w:rPr>
                      <w:color w:val="A61C00"/>
                    </w:rPr>
                  </w:pPr>
                  <w:r>
                    <w:rPr>
                      <w:color w:val="A61C00"/>
                    </w:rPr>
                    <w:t>English Lang learners</w:t>
                  </w:r>
                </w:p>
              </w:tc>
              <w:tc>
                <w:tcPr>
                  <w:tcW w:w="8025" w:type="dxa"/>
                  <w:shd w:val="clear" w:color="auto" w:fill="auto"/>
                  <w:tcMar>
                    <w:top w:w="100" w:type="dxa"/>
                    <w:left w:w="100" w:type="dxa"/>
                    <w:bottom w:w="100" w:type="dxa"/>
                    <w:right w:w="100" w:type="dxa"/>
                  </w:tcMar>
                </w:tcPr>
                <w:p w14:paraId="33358EFC" w14:textId="77777777" w:rsidR="0016034C" w:rsidRDefault="0016034C">
                  <w:pPr>
                    <w:widowControl w:val="0"/>
                    <w:spacing w:line="240" w:lineRule="auto"/>
                    <w:rPr>
                      <w:color w:val="A61C00"/>
                    </w:rPr>
                  </w:pPr>
                </w:p>
              </w:tc>
            </w:tr>
            <w:tr w:rsidR="0016034C" w14:paraId="745D75BF" w14:textId="77777777">
              <w:trPr>
                <w:trHeight w:val="420"/>
              </w:trPr>
              <w:tc>
                <w:tcPr>
                  <w:tcW w:w="1695" w:type="dxa"/>
                  <w:shd w:val="clear" w:color="auto" w:fill="auto"/>
                  <w:tcMar>
                    <w:top w:w="100" w:type="dxa"/>
                    <w:left w:w="100" w:type="dxa"/>
                    <w:bottom w:w="100" w:type="dxa"/>
                    <w:right w:w="100" w:type="dxa"/>
                  </w:tcMar>
                </w:tcPr>
                <w:p w14:paraId="30C06DDD" w14:textId="77777777" w:rsidR="0016034C" w:rsidRDefault="00A52859">
                  <w:pPr>
                    <w:widowControl w:val="0"/>
                    <w:spacing w:after="200" w:line="240" w:lineRule="auto"/>
                    <w:rPr>
                      <w:color w:val="A61C00"/>
                    </w:rPr>
                  </w:pPr>
                  <w:r>
                    <w:rPr>
                      <w:color w:val="A61C00"/>
                    </w:rPr>
                    <w:t>Homeless</w:t>
                  </w:r>
                </w:p>
              </w:tc>
              <w:tc>
                <w:tcPr>
                  <w:tcW w:w="8025" w:type="dxa"/>
                  <w:shd w:val="clear" w:color="auto" w:fill="auto"/>
                  <w:tcMar>
                    <w:top w:w="100" w:type="dxa"/>
                    <w:left w:w="100" w:type="dxa"/>
                    <w:bottom w:w="100" w:type="dxa"/>
                    <w:right w:w="100" w:type="dxa"/>
                  </w:tcMar>
                </w:tcPr>
                <w:p w14:paraId="614377F2" w14:textId="77777777" w:rsidR="0016034C" w:rsidRDefault="0016034C">
                  <w:pPr>
                    <w:widowControl w:val="0"/>
                    <w:spacing w:line="240" w:lineRule="auto"/>
                    <w:rPr>
                      <w:color w:val="A61C00"/>
                    </w:rPr>
                  </w:pPr>
                </w:p>
              </w:tc>
            </w:tr>
            <w:tr w:rsidR="0016034C" w14:paraId="38C9DDB6" w14:textId="77777777">
              <w:trPr>
                <w:trHeight w:val="420"/>
              </w:trPr>
              <w:tc>
                <w:tcPr>
                  <w:tcW w:w="1695" w:type="dxa"/>
                  <w:shd w:val="clear" w:color="auto" w:fill="auto"/>
                  <w:tcMar>
                    <w:top w:w="100" w:type="dxa"/>
                    <w:left w:w="100" w:type="dxa"/>
                    <w:bottom w:w="100" w:type="dxa"/>
                    <w:right w:w="100" w:type="dxa"/>
                  </w:tcMar>
                </w:tcPr>
                <w:p w14:paraId="407B23BC" w14:textId="77777777" w:rsidR="0016034C" w:rsidRDefault="00A52859">
                  <w:pPr>
                    <w:widowControl w:val="0"/>
                    <w:spacing w:line="240" w:lineRule="auto"/>
                    <w:rPr>
                      <w:color w:val="A61C00"/>
                    </w:rPr>
                  </w:pPr>
                  <w:r>
                    <w:rPr>
                      <w:color w:val="A61C00"/>
                    </w:rPr>
                    <w:t>Youth in foster care</w:t>
                  </w:r>
                </w:p>
              </w:tc>
              <w:tc>
                <w:tcPr>
                  <w:tcW w:w="8025" w:type="dxa"/>
                  <w:shd w:val="clear" w:color="auto" w:fill="auto"/>
                  <w:tcMar>
                    <w:top w:w="100" w:type="dxa"/>
                    <w:left w:w="100" w:type="dxa"/>
                    <w:bottom w:w="100" w:type="dxa"/>
                    <w:right w:w="100" w:type="dxa"/>
                  </w:tcMar>
                </w:tcPr>
                <w:p w14:paraId="4F16CD2C" w14:textId="77777777" w:rsidR="0016034C" w:rsidRDefault="0016034C">
                  <w:pPr>
                    <w:widowControl w:val="0"/>
                    <w:spacing w:line="240" w:lineRule="auto"/>
                    <w:rPr>
                      <w:color w:val="A61C00"/>
                    </w:rPr>
                  </w:pPr>
                </w:p>
              </w:tc>
            </w:tr>
            <w:tr w:rsidR="0016034C" w14:paraId="6051D63C" w14:textId="77777777">
              <w:trPr>
                <w:trHeight w:val="420"/>
              </w:trPr>
              <w:tc>
                <w:tcPr>
                  <w:tcW w:w="1695" w:type="dxa"/>
                  <w:shd w:val="clear" w:color="auto" w:fill="auto"/>
                  <w:tcMar>
                    <w:top w:w="100" w:type="dxa"/>
                    <w:left w:w="100" w:type="dxa"/>
                    <w:bottom w:w="100" w:type="dxa"/>
                    <w:right w:w="100" w:type="dxa"/>
                  </w:tcMar>
                </w:tcPr>
                <w:p w14:paraId="334B68F5" w14:textId="77777777" w:rsidR="0016034C" w:rsidRDefault="00A52859">
                  <w:pPr>
                    <w:widowControl w:val="0"/>
                    <w:spacing w:after="200" w:line="240" w:lineRule="auto"/>
                    <w:rPr>
                      <w:color w:val="A61C00"/>
                    </w:rPr>
                  </w:pPr>
                  <w:r>
                    <w:rPr>
                      <w:color w:val="A61C00"/>
                    </w:rPr>
                    <w:t>Single parents</w:t>
                  </w:r>
                </w:p>
              </w:tc>
              <w:tc>
                <w:tcPr>
                  <w:tcW w:w="8025" w:type="dxa"/>
                  <w:shd w:val="clear" w:color="auto" w:fill="auto"/>
                  <w:tcMar>
                    <w:top w:w="100" w:type="dxa"/>
                    <w:left w:w="100" w:type="dxa"/>
                    <w:bottom w:w="100" w:type="dxa"/>
                    <w:right w:w="100" w:type="dxa"/>
                  </w:tcMar>
                </w:tcPr>
                <w:p w14:paraId="6F0650AC" w14:textId="77777777" w:rsidR="0016034C" w:rsidRDefault="0016034C">
                  <w:pPr>
                    <w:widowControl w:val="0"/>
                    <w:spacing w:line="240" w:lineRule="auto"/>
                    <w:rPr>
                      <w:color w:val="A61C00"/>
                    </w:rPr>
                  </w:pPr>
                </w:p>
              </w:tc>
            </w:tr>
            <w:tr w:rsidR="0016034C" w14:paraId="350C75B6" w14:textId="77777777">
              <w:trPr>
                <w:trHeight w:val="420"/>
              </w:trPr>
              <w:tc>
                <w:tcPr>
                  <w:tcW w:w="1695" w:type="dxa"/>
                  <w:shd w:val="clear" w:color="auto" w:fill="auto"/>
                  <w:tcMar>
                    <w:top w:w="100" w:type="dxa"/>
                    <w:left w:w="100" w:type="dxa"/>
                    <w:bottom w:w="100" w:type="dxa"/>
                    <w:right w:w="100" w:type="dxa"/>
                  </w:tcMar>
                </w:tcPr>
                <w:p w14:paraId="3E94B076" w14:textId="77777777" w:rsidR="0016034C" w:rsidRDefault="00A52859">
                  <w:pPr>
                    <w:widowControl w:val="0"/>
                    <w:spacing w:line="240" w:lineRule="auto"/>
                    <w:rPr>
                      <w:color w:val="A61C00"/>
                    </w:rPr>
                  </w:pPr>
                  <w:r>
                    <w:rPr>
                      <w:color w:val="A61C00"/>
                    </w:rPr>
                    <w:t>Students with parent on active duty</w:t>
                  </w:r>
                </w:p>
              </w:tc>
              <w:tc>
                <w:tcPr>
                  <w:tcW w:w="8025" w:type="dxa"/>
                  <w:shd w:val="clear" w:color="auto" w:fill="auto"/>
                  <w:tcMar>
                    <w:top w:w="100" w:type="dxa"/>
                    <w:left w:w="100" w:type="dxa"/>
                    <w:bottom w:w="100" w:type="dxa"/>
                    <w:right w:w="100" w:type="dxa"/>
                  </w:tcMar>
                </w:tcPr>
                <w:p w14:paraId="69427196" w14:textId="77777777" w:rsidR="0016034C" w:rsidRDefault="0016034C">
                  <w:pPr>
                    <w:widowControl w:val="0"/>
                    <w:spacing w:line="240" w:lineRule="auto"/>
                    <w:rPr>
                      <w:color w:val="A61C00"/>
                    </w:rPr>
                  </w:pPr>
                </w:p>
              </w:tc>
            </w:tr>
          </w:tbl>
          <w:p w14:paraId="3A0CA860" w14:textId="77777777" w:rsidR="0016034C" w:rsidRDefault="0016034C">
            <w:pPr>
              <w:widowControl w:val="0"/>
              <w:spacing w:line="240" w:lineRule="auto"/>
              <w:rPr>
                <w:color w:val="A61C00"/>
              </w:rPr>
            </w:pPr>
          </w:p>
        </w:tc>
      </w:tr>
    </w:tbl>
    <w:p w14:paraId="4199C16A" w14:textId="77777777" w:rsidR="0016034C" w:rsidRDefault="0016034C">
      <w:pPr>
        <w:spacing w:before="240" w:after="240" w:line="240" w:lineRule="auto"/>
      </w:pPr>
    </w:p>
    <w:p w14:paraId="429DCC76" w14:textId="77777777" w:rsidR="0016034C" w:rsidRDefault="00A52859">
      <w:pPr>
        <w:spacing w:before="240" w:after="240"/>
      </w:pPr>
      <w:r>
        <w:t>b)</w:t>
      </w:r>
      <w:r>
        <w:rPr>
          <w:sz w:val="14"/>
          <w:szCs w:val="14"/>
        </w:rPr>
        <w:t xml:space="preserve">      </w:t>
      </w:r>
      <w:r>
        <w:t xml:space="preserve">preparation for non-traditional fields </w:t>
      </w:r>
    </w:p>
    <w:tbl>
      <w:tblPr>
        <w:tblStyle w:val="ac"/>
        <w:tblW w:w="1005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0"/>
      </w:tblGrid>
      <w:tr w:rsidR="0016034C" w14:paraId="7C52C38E" w14:textId="77777777">
        <w:tc>
          <w:tcPr>
            <w:tcW w:w="10050" w:type="dxa"/>
            <w:shd w:val="clear" w:color="auto" w:fill="FCE5CD"/>
            <w:tcMar>
              <w:top w:w="100" w:type="dxa"/>
              <w:left w:w="100" w:type="dxa"/>
              <w:bottom w:w="100" w:type="dxa"/>
              <w:right w:w="100" w:type="dxa"/>
            </w:tcMar>
          </w:tcPr>
          <w:p w14:paraId="3AB99340" w14:textId="77777777" w:rsidR="0016034C" w:rsidRDefault="00A52859">
            <w:pPr>
              <w:widowControl w:val="0"/>
              <w:spacing w:line="240" w:lineRule="auto"/>
              <w:rPr>
                <w:color w:val="A61C00"/>
              </w:rPr>
            </w:pPr>
            <w:r>
              <w:rPr>
                <w:b/>
                <w:color w:val="A61C00"/>
              </w:rPr>
              <w:t>Enter</w:t>
            </w:r>
            <w:r>
              <w:rPr>
                <w:color w:val="A61C00"/>
              </w:rPr>
              <w:t xml:space="preserve">: Information on how </w:t>
            </w:r>
            <w:proofErr w:type="spellStart"/>
            <w:r>
              <w:rPr>
                <w:color w:val="A61C00"/>
              </w:rPr>
              <w:t>SpPop</w:t>
            </w:r>
            <w:proofErr w:type="spellEnd"/>
            <w:r>
              <w:rPr>
                <w:color w:val="A61C00"/>
              </w:rPr>
              <w:t xml:space="preserve"> groups of students are made aware of NTO opportunities and how NTO courses are made available to them. NTO may also refer to career pathways that certain </w:t>
            </w:r>
            <w:proofErr w:type="spellStart"/>
            <w:r>
              <w:rPr>
                <w:color w:val="A61C00"/>
              </w:rPr>
              <w:t>SpPop</w:t>
            </w:r>
            <w:proofErr w:type="spellEnd"/>
            <w:r>
              <w:rPr>
                <w:color w:val="A61C00"/>
              </w:rPr>
              <w:t xml:space="preserve"> students do not traditionally pursue as reflected in your data.</w:t>
            </w:r>
          </w:p>
        </w:tc>
      </w:tr>
    </w:tbl>
    <w:p w14:paraId="1AF0AD6A" w14:textId="77777777" w:rsidR="00691938" w:rsidRDefault="00691938">
      <w:pPr>
        <w:spacing w:after="240"/>
      </w:pPr>
    </w:p>
    <w:p w14:paraId="2065BD0D" w14:textId="77777777" w:rsidR="00691938" w:rsidRDefault="00691938">
      <w:pPr>
        <w:spacing w:after="240"/>
      </w:pPr>
    </w:p>
    <w:p w14:paraId="4134DBE4" w14:textId="1E3989BC" w:rsidR="0016034C" w:rsidRDefault="00A52859">
      <w:pPr>
        <w:spacing w:after="240"/>
        <w:rPr>
          <w:color w:val="00B050"/>
        </w:rPr>
      </w:pPr>
      <w:r>
        <w:lastRenderedPageBreak/>
        <w:t>c)</w:t>
      </w:r>
      <w:r>
        <w:rPr>
          <w:sz w:val="14"/>
          <w:szCs w:val="14"/>
        </w:rPr>
        <w:t xml:space="preserve">       </w:t>
      </w:r>
      <w:r>
        <w:t xml:space="preserve">equal access to CTE courses, programs, and programs of study </w:t>
      </w:r>
      <w:r>
        <w:rPr>
          <w:color w:val="00B050"/>
        </w:rPr>
        <w:t xml:space="preserve"> </w:t>
      </w:r>
    </w:p>
    <w:tbl>
      <w:tblPr>
        <w:tblStyle w:val="ad"/>
        <w:tblW w:w="1000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05"/>
      </w:tblGrid>
      <w:tr w:rsidR="0016034C" w14:paraId="7B3A282B" w14:textId="77777777">
        <w:tc>
          <w:tcPr>
            <w:tcW w:w="10005" w:type="dxa"/>
            <w:shd w:val="clear" w:color="auto" w:fill="FCE5CD"/>
            <w:tcMar>
              <w:top w:w="100" w:type="dxa"/>
              <w:left w:w="100" w:type="dxa"/>
              <w:bottom w:w="100" w:type="dxa"/>
              <w:right w:w="100" w:type="dxa"/>
            </w:tcMar>
          </w:tcPr>
          <w:p w14:paraId="23E4947E" w14:textId="77777777" w:rsidR="0016034C" w:rsidRDefault="00A52859">
            <w:pPr>
              <w:widowControl w:val="0"/>
              <w:spacing w:line="240" w:lineRule="auto"/>
            </w:pPr>
            <w:r>
              <w:rPr>
                <w:b/>
                <w:color w:val="A61C00"/>
              </w:rPr>
              <w:t>Enter:</w:t>
            </w:r>
            <w:r>
              <w:rPr>
                <w:color w:val="A61C00"/>
              </w:rPr>
              <w:t xml:space="preserve"> Information from </w:t>
            </w:r>
            <w:r>
              <w:rPr>
                <w:b/>
                <w:color w:val="A61C00"/>
              </w:rPr>
              <w:t xml:space="preserve">ACP/E4E plan </w:t>
            </w:r>
            <w:r>
              <w:rPr>
                <w:color w:val="A61C00"/>
              </w:rPr>
              <w:t>sections as appropriate</w:t>
            </w:r>
            <w:r>
              <w:rPr>
                <w:b/>
                <w:color w:val="A61C00"/>
              </w:rPr>
              <w:t>:</w:t>
            </w:r>
            <w:r>
              <w:rPr>
                <w:color w:val="A61C00"/>
              </w:rPr>
              <w:t xml:space="preserve"> </w:t>
            </w:r>
            <w:r>
              <w:t xml:space="preserve"> </w:t>
            </w:r>
          </w:p>
          <w:p w14:paraId="13217760" w14:textId="000CCE82" w:rsidR="0016034C" w:rsidRDefault="00A52859">
            <w:pPr>
              <w:widowControl w:val="0"/>
              <w:spacing w:line="240" w:lineRule="auto"/>
              <w:rPr>
                <w:color w:val="A61C00"/>
                <w:u w:val="single"/>
              </w:rPr>
            </w:pPr>
            <w:r>
              <w:rPr>
                <w:color w:val="A61C00"/>
              </w:rPr>
              <w:t xml:space="preserve">1) Individualized ACP Support </w:t>
            </w:r>
            <w:r>
              <w:rPr>
                <w:color w:val="A61C00"/>
                <w:u w:val="single"/>
              </w:rPr>
              <w:t>and</w:t>
            </w:r>
            <w:r w:rsidR="00C074CF">
              <w:rPr>
                <w:color w:val="A61C00"/>
                <w:u w:val="single"/>
              </w:rPr>
              <w:t xml:space="preserve"> the</w:t>
            </w:r>
          </w:p>
          <w:p w14:paraId="05ED49F0" w14:textId="77777777" w:rsidR="0016034C" w:rsidRDefault="00A52859">
            <w:pPr>
              <w:widowControl w:val="0"/>
              <w:spacing w:line="240" w:lineRule="auto"/>
              <w:rPr>
                <w:color w:val="A61C00"/>
              </w:rPr>
            </w:pPr>
            <w:r>
              <w:rPr>
                <w:color w:val="A61C00"/>
              </w:rPr>
              <w:t>2) Access for All Students sections</w:t>
            </w:r>
          </w:p>
        </w:tc>
      </w:tr>
    </w:tbl>
    <w:p w14:paraId="0123EB5E" w14:textId="77777777" w:rsidR="0016034C" w:rsidRDefault="0016034C">
      <w:pPr>
        <w:spacing w:before="240" w:after="240"/>
        <w:rPr>
          <w:u w:val="single"/>
        </w:rPr>
      </w:pPr>
    </w:p>
    <w:p w14:paraId="5A091E6F" w14:textId="77777777" w:rsidR="0016034C" w:rsidRDefault="00A52859">
      <w:pPr>
        <w:spacing w:before="240" w:after="240"/>
      </w:pPr>
      <w:r>
        <w:t>d)</w:t>
      </w:r>
      <w:r>
        <w:rPr>
          <w:sz w:val="14"/>
          <w:szCs w:val="14"/>
        </w:rPr>
        <w:t xml:space="preserve">      </w:t>
      </w:r>
      <w:r>
        <w:t xml:space="preserve">assure that members of special populations will not be discriminated against on the basis of their status as members of special populations. </w:t>
      </w:r>
    </w:p>
    <w:tbl>
      <w:tblPr>
        <w:tblStyle w:val="ae"/>
        <w:tblW w:w="99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90"/>
      </w:tblGrid>
      <w:tr w:rsidR="0016034C" w14:paraId="7D25375C" w14:textId="77777777">
        <w:tc>
          <w:tcPr>
            <w:tcW w:w="9990" w:type="dxa"/>
            <w:shd w:val="clear" w:color="auto" w:fill="FCE5CD"/>
            <w:tcMar>
              <w:top w:w="100" w:type="dxa"/>
              <w:left w:w="100" w:type="dxa"/>
              <w:bottom w:w="100" w:type="dxa"/>
              <w:right w:w="100" w:type="dxa"/>
            </w:tcMar>
          </w:tcPr>
          <w:p w14:paraId="2AE16563" w14:textId="77777777" w:rsidR="0016034C" w:rsidRDefault="00A52859">
            <w:pPr>
              <w:widowControl w:val="0"/>
              <w:spacing w:line="240" w:lineRule="auto"/>
            </w:pPr>
            <w:r>
              <w:rPr>
                <w:b/>
                <w:color w:val="A61C00"/>
              </w:rPr>
              <w:t xml:space="preserve">Enter: </w:t>
            </w:r>
            <w:r>
              <w:rPr>
                <w:color w:val="A61C00"/>
              </w:rPr>
              <w:t xml:space="preserve">Information from </w:t>
            </w:r>
            <w:r>
              <w:rPr>
                <w:b/>
                <w:color w:val="A61C00"/>
              </w:rPr>
              <w:t xml:space="preserve">ACP/E4E plan </w:t>
            </w:r>
            <w:r>
              <w:rPr>
                <w:color w:val="A61C00"/>
              </w:rPr>
              <w:t>sections as appropriate</w:t>
            </w:r>
            <w:r>
              <w:rPr>
                <w:b/>
                <w:color w:val="A61C00"/>
              </w:rPr>
              <w:t>:</w:t>
            </w:r>
            <w:r>
              <w:t xml:space="preserve"> </w:t>
            </w:r>
          </w:p>
          <w:p w14:paraId="23FB5CD6" w14:textId="77777777" w:rsidR="0016034C" w:rsidRDefault="00A52859">
            <w:pPr>
              <w:widowControl w:val="0"/>
              <w:spacing w:line="240" w:lineRule="auto"/>
              <w:rPr>
                <w:color w:val="A61C00"/>
              </w:rPr>
            </w:pPr>
            <w:r>
              <w:rPr>
                <w:color w:val="A61C00"/>
              </w:rPr>
              <w:t xml:space="preserve">1) </w:t>
            </w:r>
            <w:r>
              <w:rPr>
                <w:b/>
                <w:color w:val="A61C00"/>
              </w:rPr>
              <w:t xml:space="preserve">Formal ACP Process </w:t>
            </w:r>
            <w:r>
              <w:rPr>
                <w:color w:val="A61C00"/>
              </w:rPr>
              <w:t xml:space="preserve">particularly how ACP development is assured for each student regardless of their demographic or member of a special population group. </w:t>
            </w:r>
            <w:r w:rsidRPr="00C074CF">
              <w:rPr>
                <w:b/>
                <w:bCs/>
                <w:color w:val="A61C00"/>
              </w:rPr>
              <w:t>Explain</w:t>
            </w:r>
            <w:r>
              <w:rPr>
                <w:color w:val="A61C00"/>
              </w:rPr>
              <w:t xml:space="preserve"> how the LEA ensures </w:t>
            </w:r>
            <w:proofErr w:type="spellStart"/>
            <w:r>
              <w:rPr>
                <w:color w:val="A61C00"/>
              </w:rPr>
              <w:t>SpPops</w:t>
            </w:r>
            <w:proofErr w:type="spellEnd"/>
            <w:r>
              <w:rPr>
                <w:color w:val="A61C00"/>
              </w:rPr>
              <w:t xml:space="preserve"> are not missed or discouraged from participation.</w:t>
            </w:r>
          </w:p>
        </w:tc>
      </w:tr>
    </w:tbl>
    <w:p w14:paraId="17C9B86A" w14:textId="77777777" w:rsidR="0016034C" w:rsidRDefault="0016034C">
      <w:pPr>
        <w:spacing w:before="240" w:after="240"/>
      </w:pPr>
    </w:p>
    <w:p w14:paraId="30B474E1" w14:textId="77777777" w:rsidR="0016034C" w:rsidRDefault="00A52859">
      <w:pPr>
        <w:spacing w:before="240"/>
      </w:pPr>
      <w:r>
        <w:rPr>
          <w:b/>
          <w:u w:val="single"/>
        </w:rPr>
        <w:t>Educator recruitment, preparation and retention and training</w:t>
      </w:r>
    </w:p>
    <w:p w14:paraId="15F4A253" w14:textId="77777777" w:rsidR="0016034C" w:rsidRDefault="00A52859">
      <w:pPr>
        <w:spacing w:before="240" w:after="200"/>
        <w:rPr>
          <w:highlight w:val="yellow"/>
        </w:rPr>
      </w:pPr>
      <w:r>
        <w:t xml:space="preserve">#1 </w:t>
      </w:r>
      <w:r w:rsidRPr="00C074CF">
        <w:rPr>
          <w:b/>
          <w:bCs/>
        </w:rPr>
        <w:t>Describe</w:t>
      </w:r>
      <w:r>
        <w:t xml:space="preserve"> the coordination that takes place and how the recruitment, preparation, retention, and training, including professional development of teachers, faculty, administrators, and specialized instructional support personnel and paraprofessionals who meet applicable State certification and licensure requirements (including any requirements met through alternative routes to certification), including individuals from groups underrepresented in the teaching profession will be supported.</w:t>
      </w:r>
    </w:p>
    <w:tbl>
      <w:tblPr>
        <w:tblStyle w:val="af"/>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16034C" w14:paraId="362F9411" w14:textId="77777777">
        <w:tc>
          <w:tcPr>
            <w:tcW w:w="10080" w:type="dxa"/>
            <w:shd w:val="clear" w:color="auto" w:fill="FCE5CD"/>
            <w:tcMar>
              <w:top w:w="100" w:type="dxa"/>
              <w:left w:w="100" w:type="dxa"/>
              <w:bottom w:w="100" w:type="dxa"/>
              <w:right w:w="100" w:type="dxa"/>
            </w:tcMar>
          </w:tcPr>
          <w:p w14:paraId="650401AC" w14:textId="77777777" w:rsidR="0016034C" w:rsidRDefault="00A52859">
            <w:pPr>
              <w:widowControl w:val="0"/>
              <w:spacing w:line="240" w:lineRule="auto"/>
              <w:rPr>
                <w:color w:val="A61C00"/>
              </w:rPr>
            </w:pPr>
            <w:r>
              <w:rPr>
                <w:b/>
                <w:color w:val="A61C00"/>
              </w:rPr>
              <w:t xml:space="preserve">Enter: </w:t>
            </w:r>
            <w:r>
              <w:rPr>
                <w:color w:val="A61C00"/>
              </w:rPr>
              <w:t xml:space="preserve">Information from </w:t>
            </w:r>
            <w:r>
              <w:rPr>
                <w:b/>
                <w:color w:val="A61C00"/>
              </w:rPr>
              <w:t>ACP/E4E plan</w:t>
            </w:r>
            <w:r>
              <w:rPr>
                <w:color w:val="A61C00"/>
              </w:rPr>
              <w:t xml:space="preserve"> section as appropriate for:</w:t>
            </w:r>
          </w:p>
          <w:p w14:paraId="65C1142D" w14:textId="77777777" w:rsidR="0016034C" w:rsidRDefault="00A52859">
            <w:pPr>
              <w:widowControl w:val="0"/>
              <w:spacing w:line="240" w:lineRule="auto"/>
              <w:rPr>
                <w:color w:val="A61C00"/>
              </w:rPr>
            </w:pPr>
            <w:r>
              <w:rPr>
                <w:color w:val="A61C00"/>
              </w:rPr>
              <w:t xml:space="preserve">1) Professional Development; </w:t>
            </w:r>
            <w:r>
              <w:rPr>
                <w:color w:val="A61C00"/>
                <w:u w:val="single"/>
              </w:rPr>
              <w:t>and/or</w:t>
            </w:r>
            <w:r>
              <w:rPr>
                <w:color w:val="A61C00"/>
              </w:rPr>
              <w:t xml:space="preserve"> your</w:t>
            </w:r>
          </w:p>
          <w:p w14:paraId="3B2FE361" w14:textId="77777777" w:rsidR="0016034C" w:rsidRDefault="00A52859">
            <w:pPr>
              <w:widowControl w:val="0"/>
              <w:spacing w:line="240" w:lineRule="auto"/>
              <w:rPr>
                <w:color w:val="A61C00"/>
                <w:u w:val="single"/>
              </w:rPr>
            </w:pPr>
            <w:r>
              <w:rPr>
                <w:color w:val="A61C00"/>
              </w:rPr>
              <w:t xml:space="preserve">2) CLNA educator recruitment, retention, preparation and training results; </w:t>
            </w:r>
            <w:r>
              <w:rPr>
                <w:color w:val="A61C00"/>
                <w:u w:val="single"/>
              </w:rPr>
              <w:t>or</w:t>
            </w:r>
          </w:p>
          <w:p w14:paraId="3732E2B2" w14:textId="77777777" w:rsidR="0016034C" w:rsidRDefault="00A52859">
            <w:pPr>
              <w:widowControl w:val="0"/>
              <w:spacing w:line="240" w:lineRule="auto"/>
              <w:rPr>
                <w:color w:val="A61C00"/>
                <w:highlight w:val="yellow"/>
              </w:rPr>
            </w:pPr>
            <w:r>
              <w:rPr>
                <w:color w:val="A61C00"/>
              </w:rPr>
              <w:t>3) Share any alternative routes to certification being pursued by the district.</w:t>
            </w:r>
          </w:p>
        </w:tc>
      </w:tr>
    </w:tbl>
    <w:p w14:paraId="5A501C00" w14:textId="77777777" w:rsidR="0016034C" w:rsidRDefault="0016034C">
      <w:pPr>
        <w:spacing w:before="240"/>
        <w:rPr>
          <w:b/>
          <w:u w:val="single"/>
        </w:rPr>
      </w:pPr>
    </w:p>
    <w:p w14:paraId="4E4F254F" w14:textId="77777777" w:rsidR="0016034C" w:rsidRDefault="00A52859">
      <w:pPr>
        <w:spacing w:before="240"/>
        <w:rPr>
          <w:u w:val="single"/>
        </w:rPr>
      </w:pPr>
      <w:r>
        <w:rPr>
          <w:b/>
          <w:u w:val="single"/>
        </w:rPr>
        <w:t>Accountability</w:t>
      </w:r>
    </w:p>
    <w:p w14:paraId="4D572476" w14:textId="77777777" w:rsidR="0016034C" w:rsidRDefault="00A52859">
      <w:pPr>
        <w:spacing w:before="240" w:after="240"/>
      </w:pPr>
      <w:r>
        <w:t>#1 “</w:t>
      </w:r>
      <w:r w:rsidRPr="00C074CF">
        <w:rPr>
          <w:b/>
          <w:bCs/>
        </w:rPr>
        <w:t>Describe</w:t>
      </w:r>
      <w:r>
        <w:t xml:space="preserve"> how your agency will address disparities or </w:t>
      </w:r>
      <w:r w:rsidRPr="00C074CF">
        <w:rPr>
          <w:shd w:val="clear" w:color="auto" w:fill="D9D9D9" w:themeFill="background1" w:themeFillShade="D9"/>
        </w:rPr>
        <w:t>gaps in performance</w:t>
      </w:r>
      <w:r>
        <w:t xml:space="preserve"> as described in section 113(b)(3)(C)(ii)(II) in </w:t>
      </w:r>
      <w:r>
        <w:rPr>
          <w:u w:val="single"/>
        </w:rPr>
        <w:t>each of the plan years</w:t>
      </w:r>
      <w:r>
        <w:t xml:space="preserve">, and if no meaningful progress has been achieved </w:t>
      </w:r>
      <w:r>
        <w:rPr>
          <w:u w:val="single"/>
        </w:rPr>
        <w:t>prior</w:t>
      </w:r>
      <w:r>
        <w:t xml:space="preserve"> to the </w:t>
      </w:r>
      <w:r>
        <w:rPr>
          <w:u w:val="single"/>
        </w:rPr>
        <w:t>third program year</w:t>
      </w:r>
      <w:r>
        <w:t xml:space="preserve">, a </w:t>
      </w:r>
      <w:r w:rsidRPr="00C074CF">
        <w:rPr>
          <w:b/>
          <w:bCs/>
        </w:rPr>
        <w:t>description</w:t>
      </w:r>
      <w:r>
        <w:t xml:space="preserve"> of the </w:t>
      </w:r>
      <w:r w:rsidRPr="00C074CF">
        <w:rPr>
          <w:highlight w:val="lightGray"/>
        </w:rPr>
        <w:t>additional actions</w:t>
      </w:r>
      <w:r>
        <w:t xml:space="preserve"> such recipient will take to eliminate those disparities or gaps. </w:t>
      </w:r>
    </w:p>
    <w:tbl>
      <w:tblPr>
        <w:tblStyle w:val="af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16034C" w14:paraId="3BB605C1" w14:textId="77777777">
        <w:tc>
          <w:tcPr>
            <w:tcW w:w="10080" w:type="dxa"/>
            <w:shd w:val="clear" w:color="auto" w:fill="FCE5CD"/>
            <w:tcMar>
              <w:top w:w="100" w:type="dxa"/>
              <w:left w:w="100" w:type="dxa"/>
              <w:bottom w:w="100" w:type="dxa"/>
              <w:right w:w="100" w:type="dxa"/>
            </w:tcMar>
          </w:tcPr>
          <w:p w14:paraId="231E97C3" w14:textId="77777777" w:rsidR="0016034C" w:rsidRDefault="00A52859">
            <w:pPr>
              <w:widowControl w:val="0"/>
              <w:spacing w:line="240" w:lineRule="auto"/>
              <w:rPr>
                <w:color w:val="A61C00"/>
              </w:rPr>
            </w:pPr>
            <w:r>
              <w:rPr>
                <w:b/>
                <w:color w:val="A61C00"/>
              </w:rPr>
              <w:t>Enter:</w:t>
            </w:r>
            <w:r>
              <w:t xml:space="preserve"> </w:t>
            </w:r>
            <w:r>
              <w:rPr>
                <w:color w:val="A61C00"/>
              </w:rPr>
              <w:t>The continuous improvement process related to:</w:t>
            </w:r>
          </w:p>
          <w:p w14:paraId="67B0E5F6" w14:textId="77777777" w:rsidR="0016034C" w:rsidRDefault="00A52859">
            <w:pPr>
              <w:widowControl w:val="0"/>
              <w:spacing w:line="240" w:lineRule="auto"/>
              <w:rPr>
                <w:color w:val="A61C00"/>
              </w:rPr>
            </w:pPr>
            <w:r>
              <w:rPr>
                <w:color w:val="A61C00"/>
              </w:rPr>
              <w:t xml:space="preserve">1) Evaluation of gaps in demographic data even if the performance level of an indicator is met.  </w:t>
            </w:r>
            <w:r>
              <w:rPr>
                <w:b/>
                <w:color w:val="A61C00"/>
              </w:rPr>
              <w:t xml:space="preserve">In short: Explain your process of annual review of disaggregated data </w:t>
            </w:r>
            <w:r>
              <w:rPr>
                <w:color w:val="A61C00"/>
              </w:rPr>
              <w:t>as part of a continuous improvement process</w:t>
            </w:r>
            <w:r>
              <w:rPr>
                <w:b/>
                <w:color w:val="A61C00"/>
              </w:rPr>
              <w:t xml:space="preserve">. </w:t>
            </w:r>
            <w:r>
              <w:rPr>
                <w:color w:val="A61C00"/>
              </w:rPr>
              <w:t>When does the review occur, who is involved and how is information shared with stakeholders?</w:t>
            </w:r>
          </w:p>
          <w:p w14:paraId="0872EB35" w14:textId="77777777" w:rsidR="0016034C" w:rsidRDefault="00A52859">
            <w:pPr>
              <w:widowControl w:val="0"/>
              <w:spacing w:line="240" w:lineRule="auto"/>
              <w:rPr>
                <w:color w:val="A61C00"/>
              </w:rPr>
            </w:pPr>
            <w:r>
              <w:rPr>
                <w:color w:val="A61C00"/>
              </w:rPr>
              <w:t xml:space="preserve">2) Include how additional corrections will be identified if an indicator continues to be missed. </w:t>
            </w:r>
          </w:p>
        </w:tc>
      </w:tr>
    </w:tbl>
    <w:p w14:paraId="51078B1D" w14:textId="77777777" w:rsidR="0016034C" w:rsidRDefault="0016034C">
      <w:pPr>
        <w:spacing w:before="240" w:after="240"/>
      </w:pPr>
    </w:p>
    <w:sectPr w:rsidR="0016034C" w:rsidSect="00D6681C">
      <w:headerReference w:type="default" r:id="rId15"/>
      <w:pgSz w:w="12240" w:h="15840"/>
      <w:pgMar w:top="1152" w:right="1080" w:bottom="1152"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3F3D" w14:textId="77777777" w:rsidR="00E97B55" w:rsidRDefault="00E97B55" w:rsidP="00C27717">
      <w:pPr>
        <w:spacing w:line="240" w:lineRule="auto"/>
      </w:pPr>
      <w:r>
        <w:separator/>
      </w:r>
    </w:p>
  </w:endnote>
  <w:endnote w:type="continuationSeparator" w:id="0">
    <w:p w14:paraId="23B82F44" w14:textId="77777777" w:rsidR="00E97B55" w:rsidRDefault="00E97B55" w:rsidP="00C277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C54A" w14:textId="77777777" w:rsidR="00E97B55" w:rsidRDefault="00E97B55" w:rsidP="00C27717">
      <w:pPr>
        <w:spacing w:line="240" w:lineRule="auto"/>
      </w:pPr>
      <w:r>
        <w:separator/>
      </w:r>
    </w:p>
  </w:footnote>
  <w:footnote w:type="continuationSeparator" w:id="0">
    <w:p w14:paraId="11C87029" w14:textId="77777777" w:rsidR="00E97B55" w:rsidRDefault="00E97B55" w:rsidP="00C277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4CB4" w14:textId="6BC6ACA3" w:rsidR="000D77BA" w:rsidRDefault="000D77BA">
    <w:pPr>
      <w:pStyle w:val="Header"/>
    </w:pPr>
    <w:r>
      <w:t>1/19/24</w:t>
    </w:r>
  </w:p>
  <w:p w14:paraId="791AA862" w14:textId="4F08EBDE" w:rsidR="00C27717" w:rsidRDefault="00C27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5BB4"/>
    <w:multiLevelType w:val="multilevel"/>
    <w:tmpl w:val="A5542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A87A25"/>
    <w:multiLevelType w:val="multilevel"/>
    <w:tmpl w:val="66289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A71A65"/>
    <w:multiLevelType w:val="multilevel"/>
    <w:tmpl w:val="84343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E45571"/>
    <w:multiLevelType w:val="multilevel"/>
    <w:tmpl w:val="361A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3E37EA"/>
    <w:multiLevelType w:val="multilevel"/>
    <w:tmpl w:val="ACAA9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982348">
    <w:abstractNumId w:val="0"/>
  </w:num>
  <w:num w:numId="2" w16cid:durableId="314651275">
    <w:abstractNumId w:val="4"/>
  </w:num>
  <w:num w:numId="3" w16cid:durableId="1696493270">
    <w:abstractNumId w:val="1"/>
  </w:num>
  <w:num w:numId="4" w16cid:durableId="697584454">
    <w:abstractNumId w:val="2"/>
  </w:num>
  <w:num w:numId="5" w16cid:durableId="286812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4C"/>
    <w:rsid w:val="00007EB1"/>
    <w:rsid w:val="000D77BA"/>
    <w:rsid w:val="000F38CB"/>
    <w:rsid w:val="0016034C"/>
    <w:rsid w:val="003802C4"/>
    <w:rsid w:val="00471242"/>
    <w:rsid w:val="005458E8"/>
    <w:rsid w:val="005D04F0"/>
    <w:rsid w:val="005E251A"/>
    <w:rsid w:val="0060640A"/>
    <w:rsid w:val="00691938"/>
    <w:rsid w:val="00A52859"/>
    <w:rsid w:val="00A7681E"/>
    <w:rsid w:val="00AD11F5"/>
    <w:rsid w:val="00B74980"/>
    <w:rsid w:val="00C074CF"/>
    <w:rsid w:val="00C175FD"/>
    <w:rsid w:val="00C27717"/>
    <w:rsid w:val="00D6681C"/>
    <w:rsid w:val="00D8048B"/>
    <w:rsid w:val="00E149EE"/>
    <w:rsid w:val="00E2575B"/>
    <w:rsid w:val="00E9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2DBBA"/>
  <w15:docId w15:val="{2429E410-9C9C-41CF-AEA8-7F742121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27717"/>
    <w:pPr>
      <w:tabs>
        <w:tab w:val="center" w:pos="4680"/>
        <w:tab w:val="right" w:pos="9360"/>
      </w:tabs>
      <w:spacing w:line="240" w:lineRule="auto"/>
    </w:pPr>
  </w:style>
  <w:style w:type="character" w:customStyle="1" w:styleId="HeaderChar">
    <w:name w:val="Header Char"/>
    <w:basedOn w:val="DefaultParagraphFont"/>
    <w:link w:val="Header"/>
    <w:uiPriority w:val="99"/>
    <w:rsid w:val="00C27717"/>
  </w:style>
  <w:style w:type="paragraph" w:styleId="Footer">
    <w:name w:val="footer"/>
    <w:basedOn w:val="Normal"/>
    <w:link w:val="FooterChar"/>
    <w:uiPriority w:val="99"/>
    <w:unhideWhenUsed/>
    <w:rsid w:val="00C27717"/>
    <w:pPr>
      <w:tabs>
        <w:tab w:val="center" w:pos="4680"/>
        <w:tab w:val="right" w:pos="9360"/>
      </w:tabs>
      <w:spacing w:line="240" w:lineRule="auto"/>
    </w:pPr>
  </w:style>
  <w:style w:type="character" w:customStyle="1" w:styleId="FooterChar">
    <w:name w:val="Footer Char"/>
    <w:basedOn w:val="DefaultParagraphFont"/>
    <w:link w:val="Footer"/>
    <w:uiPriority w:val="99"/>
    <w:rsid w:val="00C27717"/>
  </w:style>
  <w:style w:type="character" w:styleId="Hyperlink">
    <w:name w:val="Hyperlink"/>
    <w:basedOn w:val="DefaultParagraphFont"/>
    <w:uiPriority w:val="99"/>
    <w:unhideWhenUsed/>
    <w:rsid w:val="00C175FD"/>
    <w:rPr>
      <w:color w:val="0000FF" w:themeColor="hyperlink"/>
      <w:u w:val="single"/>
    </w:rPr>
  </w:style>
  <w:style w:type="character" w:styleId="UnresolvedMention">
    <w:name w:val="Unresolved Mention"/>
    <w:basedOn w:val="DefaultParagraphFont"/>
    <w:uiPriority w:val="99"/>
    <w:semiHidden/>
    <w:unhideWhenUsed/>
    <w:rsid w:val="00C175FD"/>
    <w:rPr>
      <w:color w:val="605E5C"/>
      <w:shd w:val="clear" w:color="auto" w:fill="E1DFDD"/>
    </w:rPr>
  </w:style>
  <w:style w:type="character" w:styleId="FollowedHyperlink">
    <w:name w:val="FollowedHyperlink"/>
    <w:basedOn w:val="DefaultParagraphFont"/>
    <w:uiPriority w:val="99"/>
    <w:semiHidden/>
    <w:unhideWhenUsed/>
    <w:rsid w:val="00E149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39897">
      <w:bodyDiv w:val="1"/>
      <w:marLeft w:val="0"/>
      <w:marRight w:val="0"/>
      <w:marTop w:val="0"/>
      <w:marBottom w:val="0"/>
      <w:divBdr>
        <w:top w:val="none" w:sz="0" w:space="0" w:color="auto"/>
        <w:left w:val="none" w:sz="0" w:space="0" w:color="auto"/>
        <w:bottom w:val="none" w:sz="0" w:space="0" w:color="auto"/>
        <w:right w:val="none" w:sz="0" w:space="0" w:color="auto"/>
      </w:divBdr>
    </w:div>
    <w:div w:id="870264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pi.wi.gov/cte/data/cteers/resources" TargetMode="External"/><Relationship Id="rId13" Type="http://schemas.openxmlformats.org/officeDocument/2006/relationships/hyperlink" Target="https://dpi.wi.gov/acp/work-based-learning" TargetMode="External"/><Relationship Id="rId3" Type="http://schemas.openxmlformats.org/officeDocument/2006/relationships/settings" Target="settings.xml"/><Relationship Id="rId7" Type="http://schemas.openxmlformats.org/officeDocument/2006/relationships/hyperlink" Target="https://docs.google.com/spreadsheets/d/1Xl42g0xS0bP9qwLz8lXfC3U7Hg1FWf0JJbsgp6yZNSU/edit" TargetMode="External"/><Relationship Id="rId12" Type="http://schemas.openxmlformats.org/officeDocument/2006/relationships/hyperlink" Target="https://dpi.wi.gov/wise/data-elements/work-based-lear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i.wi.gov/wise/data-elements/ir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pi.wi.gov/wise/data-elements/dual-enrollment" TargetMode="External"/><Relationship Id="rId4" Type="http://schemas.openxmlformats.org/officeDocument/2006/relationships/webSettings" Target="webSettings.xml"/><Relationship Id="rId9" Type="http://schemas.openxmlformats.org/officeDocument/2006/relationships/hyperlink" Target="https://dpi.wi.gov/wise/data-elements/iac-code-type" TargetMode="External"/><Relationship Id="rId14" Type="http://schemas.openxmlformats.org/officeDocument/2006/relationships/hyperlink" Target="https://dpi.wi.gov/sites/default/files/imce/cte/CPA/2019_09_10_SpecialPopsPerkins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1455</Words>
  <Characters>8300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Lenske, Christine A.   DPI</dc:creator>
  <cp:lastModifiedBy>Hutchison, Carol S.   DPI</cp:lastModifiedBy>
  <cp:revision>2</cp:revision>
  <dcterms:created xsi:type="dcterms:W3CDTF">2024-01-22T22:28:00Z</dcterms:created>
  <dcterms:modified xsi:type="dcterms:W3CDTF">2024-01-22T22:28:00Z</dcterms:modified>
</cp:coreProperties>
</file>