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54" w:rsidRDefault="00061954" w:rsidP="00061954">
      <w:pPr>
        <w:jc w:val="center"/>
        <w:rPr>
          <w:rFonts w:ascii="Lato" w:hAnsi="Lato"/>
          <w:b/>
          <w:bCs/>
          <w:sz w:val="40"/>
          <w:szCs w:val="40"/>
        </w:rPr>
      </w:pPr>
      <w:bookmarkStart w:id="0" w:name="_GoBack"/>
      <w:bookmarkEnd w:id="0"/>
    </w:p>
    <w:p w:rsidR="008341F0" w:rsidRPr="00154B9D" w:rsidRDefault="008341F0" w:rsidP="00061954">
      <w:pPr>
        <w:jc w:val="center"/>
        <w:rPr>
          <w:rFonts w:ascii="Lato" w:hAnsi="Lato"/>
          <w:b/>
          <w:bCs/>
          <w:sz w:val="40"/>
          <w:szCs w:val="40"/>
        </w:rPr>
      </w:pPr>
    </w:p>
    <w:p w:rsidR="00061954" w:rsidRPr="00154B9D" w:rsidRDefault="00061954" w:rsidP="00061954">
      <w:pPr>
        <w:jc w:val="center"/>
        <w:rPr>
          <w:rFonts w:ascii="Lato" w:hAnsi="Lato"/>
          <w:b/>
          <w:bCs/>
          <w:sz w:val="48"/>
          <w:szCs w:val="48"/>
        </w:rPr>
      </w:pPr>
    </w:p>
    <w:p w:rsidR="00061954" w:rsidRPr="001E5F77" w:rsidRDefault="00061954" w:rsidP="00061954">
      <w:pPr>
        <w:jc w:val="center"/>
        <w:rPr>
          <w:rFonts w:ascii="Lato Black" w:hAnsi="Lato Black"/>
          <w:b/>
          <w:bCs/>
          <w:sz w:val="44"/>
          <w:szCs w:val="44"/>
        </w:rPr>
      </w:pPr>
      <w:r w:rsidRPr="001E5F77">
        <w:rPr>
          <w:rFonts w:ascii="Lato Black" w:hAnsi="Lato Black"/>
          <w:b/>
          <w:bCs/>
          <w:sz w:val="44"/>
          <w:szCs w:val="44"/>
        </w:rPr>
        <w:t>Re</w:t>
      </w:r>
      <w:r w:rsidR="00743B3B" w:rsidRPr="001E5F77">
        <w:rPr>
          <w:rFonts w:ascii="Lato Black" w:hAnsi="Lato Black"/>
          <w:b/>
          <w:bCs/>
          <w:sz w:val="44"/>
          <w:szCs w:val="44"/>
        </w:rPr>
        <w:t>port on the Status of Bilingual–</w:t>
      </w:r>
      <w:r w:rsidRPr="001E5F77">
        <w:rPr>
          <w:rFonts w:ascii="Lato Black" w:hAnsi="Lato Black"/>
          <w:b/>
          <w:bCs/>
          <w:sz w:val="44"/>
          <w:szCs w:val="44"/>
        </w:rPr>
        <w:t xml:space="preserve">Bicultural Education Programs in Wisconsin, </w:t>
      </w:r>
    </w:p>
    <w:p w:rsidR="00061954" w:rsidRPr="001E5F77" w:rsidRDefault="00061954" w:rsidP="00061954">
      <w:pPr>
        <w:jc w:val="center"/>
        <w:rPr>
          <w:rFonts w:ascii="Lato Black" w:hAnsi="Lato Black"/>
          <w:b/>
          <w:bCs/>
          <w:sz w:val="44"/>
          <w:szCs w:val="44"/>
        </w:rPr>
      </w:pPr>
      <w:r w:rsidRPr="001E5F77">
        <w:rPr>
          <w:rFonts w:ascii="Lato Black" w:hAnsi="Lato Black"/>
          <w:b/>
          <w:bCs/>
          <w:sz w:val="44"/>
          <w:szCs w:val="44"/>
        </w:rPr>
        <w:t xml:space="preserve">Chapter 115, Subchapter VII, </w:t>
      </w:r>
    </w:p>
    <w:p w:rsidR="00061954" w:rsidRPr="001E5F77" w:rsidRDefault="00061954" w:rsidP="00061954">
      <w:pPr>
        <w:jc w:val="center"/>
        <w:rPr>
          <w:rFonts w:ascii="Lato Black" w:hAnsi="Lato Black"/>
          <w:b/>
          <w:bCs/>
          <w:sz w:val="44"/>
          <w:szCs w:val="44"/>
        </w:rPr>
      </w:pPr>
      <w:r w:rsidRPr="001E5F77">
        <w:rPr>
          <w:rFonts w:ascii="Lato Black" w:hAnsi="Lato Black"/>
          <w:b/>
          <w:bCs/>
          <w:sz w:val="44"/>
          <w:szCs w:val="44"/>
        </w:rPr>
        <w:t>s. 115.996, Wis. Stats.</w:t>
      </w:r>
    </w:p>
    <w:p w:rsidR="00061954" w:rsidRPr="001E5F77" w:rsidRDefault="00061954" w:rsidP="00061954">
      <w:pPr>
        <w:rPr>
          <w:rFonts w:ascii="Lato Black" w:hAnsi="Lato Black"/>
          <w:b/>
          <w:bCs/>
          <w:sz w:val="48"/>
          <w:szCs w:val="48"/>
        </w:rPr>
      </w:pPr>
    </w:p>
    <w:p w:rsidR="00061954" w:rsidRPr="001E5F77" w:rsidRDefault="00061954" w:rsidP="00061954">
      <w:pPr>
        <w:jc w:val="center"/>
        <w:rPr>
          <w:rFonts w:ascii="Lato Black" w:hAnsi="Lato Black"/>
          <w:b/>
          <w:bCs/>
          <w:sz w:val="36"/>
          <w:szCs w:val="36"/>
        </w:rPr>
      </w:pPr>
    </w:p>
    <w:p w:rsidR="00061954" w:rsidRPr="00AF3E5D" w:rsidRDefault="00061954" w:rsidP="00061954">
      <w:pPr>
        <w:jc w:val="center"/>
        <w:rPr>
          <w:rFonts w:asciiTheme="minorHAnsi" w:hAnsiTheme="minorHAnsi"/>
          <w:b/>
          <w:bCs/>
          <w:sz w:val="36"/>
          <w:szCs w:val="36"/>
        </w:rPr>
      </w:pPr>
    </w:p>
    <w:p w:rsidR="00061954" w:rsidRPr="00AF3E5D" w:rsidRDefault="00061954" w:rsidP="00061954">
      <w:pPr>
        <w:jc w:val="center"/>
        <w:rPr>
          <w:rFonts w:asciiTheme="minorHAnsi" w:hAnsiTheme="minorHAnsi"/>
          <w:b/>
          <w:bCs/>
          <w:sz w:val="36"/>
          <w:szCs w:val="36"/>
        </w:rPr>
      </w:pPr>
    </w:p>
    <w:p w:rsidR="00061954" w:rsidRPr="00AF3E5D" w:rsidRDefault="00061954" w:rsidP="00061954">
      <w:pPr>
        <w:jc w:val="center"/>
        <w:rPr>
          <w:rFonts w:asciiTheme="minorHAnsi" w:hAnsiTheme="minorHAnsi"/>
          <w:b/>
          <w:bCs/>
          <w:sz w:val="36"/>
          <w:szCs w:val="36"/>
        </w:rPr>
      </w:pPr>
    </w:p>
    <w:p w:rsidR="00061954" w:rsidRPr="00AF3E5D" w:rsidRDefault="00061954" w:rsidP="00061954">
      <w:pPr>
        <w:jc w:val="center"/>
        <w:rPr>
          <w:rFonts w:asciiTheme="minorHAnsi" w:hAnsiTheme="minorHAnsi"/>
          <w:b/>
          <w:bCs/>
          <w:sz w:val="36"/>
          <w:szCs w:val="36"/>
        </w:rPr>
      </w:pPr>
    </w:p>
    <w:p w:rsidR="00061954" w:rsidRPr="00AF3E5D" w:rsidRDefault="00061954" w:rsidP="00061954">
      <w:pPr>
        <w:jc w:val="center"/>
        <w:rPr>
          <w:rFonts w:asciiTheme="minorHAnsi" w:hAnsiTheme="minorHAnsi"/>
          <w:b/>
          <w:bCs/>
          <w:sz w:val="36"/>
          <w:szCs w:val="36"/>
        </w:rPr>
      </w:pPr>
    </w:p>
    <w:p w:rsidR="00061954" w:rsidRPr="00AF3E5D" w:rsidRDefault="00061954" w:rsidP="005D51C5">
      <w:pPr>
        <w:jc w:val="center"/>
        <w:rPr>
          <w:rFonts w:asciiTheme="minorHAnsi" w:hAnsiTheme="minorHAnsi"/>
          <w:b/>
          <w:bCs/>
          <w:sz w:val="36"/>
          <w:szCs w:val="36"/>
        </w:rPr>
      </w:pPr>
    </w:p>
    <w:p w:rsidR="00061954" w:rsidRPr="001E5F77" w:rsidRDefault="00AF3E5D" w:rsidP="005D51C5">
      <w:pPr>
        <w:jc w:val="center"/>
        <w:rPr>
          <w:rFonts w:ascii="Lato Black" w:hAnsi="Lato Black"/>
          <w:b/>
          <w:bCs/>
          <w:sz w:val="36"/>
          <w:szCs w:val="36"/>
        </w:rPr>
      </w:pPr>
      <w:r w:rsidRPr="001E5F77">
        <w:rPr>
          <w:rFonts w:ascii="Lato Black" w:hAnsi="Lato Black"/>
          <w:b/>
          <w:bCs/>
          <w:sz w:val="36"/>
          <w:szCs w:val="36"/>
        </w:rPr>
        <w:t xml:space="preserve">Prepared by the Bilingual/EL Education </w:t>
      </w:r>
      <w:r w:rsidR="00061954" w:rsidRPr="001E5F77">
        <w:rPr>
          <w:rFonts w:ascii="Lato Black" w:hAnsi="Lato Black"/>
          <w:b/>
          <w:bCs/>
          <w:sz w:val="36"/>
          <w:szCs w:val="36"/>
        </w:rPr>
        <w:t>Program</w:t>
      </w:r>
    </w:p>
    <w:p w:rsidR="00061954" w:rsidRPr="001E5F77" w:rsidRDefault="00061954" w:rsidP="005D51C5">
      <w:pPr>
        <w:jc w:val="center"/>
        <w:rPr>
          <w:rFonts w:ascii="Lato Black" w:hAnsi="Lato Black"/>
          <w:b/>
          <w:bCs/>
          <w:sz w:val="36"/>
          <w:szCs w:val="36"/>
        </w:rPr>
      </w:pPr>
      <w:r w:rsidRPr="001E5F77">
        <w:rPr>
          <w:rFonts w:ascii="Lato Black" w:hAnsi="Lato Black"/>
          <w:b/>
          <w:bCs/>
          <w:sz w:val="36"/>
          <w:szCs w:val="36"/>
        </w:rPr>
        <w:t>Department of Public Instruction</w:t>
      </w:r>
    </w:p>
    <w:p w:rsidR="00061954" w:rsidRPr="001E5F77" w:rsidRDefault="00061954" w:rsidP="00061954">
      <w:pPr>
        <w:jc w:val="center"/>
        <w:rPr>
          <w:rFonts w:ascii="Lato Black" w:hAnsi="Lato Black"/>
          <w:b/>
          <w:bCs/>
          <w:sz w:val="36"/>
          <w:szCs w:val="36"/>
        </w:rPr>
      </w:pPr>
    </w:p>
    <w:p w:rsidR="00061954" w:rsidRPr="001E5F77" w:rsidRDefault="00061954" w:rsidP="00061954">
      <w:pPr>
        <w:jc w:val="center"/>
        <w:rPr>
          <w:rFonts w:ascii="Lato Black" w:hAnsi="Lato Black"/>
          <w:b/>
          <w:bCs/>
          <w:sz w:val="36"/>
          <w:szCs w:val="36"/>
        </w:rPr>
      </w:pPr>
    </w:p>
    <w:p w:rsidR="00061954" w:rsidRPr="00AF3E5D" w:rsidRDefault="00061954" w:rsidP="00061954">
      <w:pPr>
        <w:jc w:val="center"/>
        <w:rPr>
          <w:rFonts w:asciiTheme="minorHAnsi" w:hAnsiTheme="minorHAnsi"/>
          <w:b/>
          <w:bCs/>
          <w:sz w:val="36"/>
          <w:szCs w:val="36"/>
        </w:rPr>
      </w:pPr>
      <w:r w:rsidRPr="00AF3E5D">
        <w:rPr>
          <w:rFonts w:asciiTheme="minorHAnsi" w:hAnsiTheme="minorHAnsi"/>
          <w:b/>
          <w:bCs/>
          <w:sz w:val="36"/>
          <w:szCs w:val="36"/>
        </w:rPr>
        <w:drawing>
          <wp:inline distT="0" distB="0" distL="0" distR="0" wp14:anchorId="7E10F240" wp14:editId="6B2A73D0">
            <wp:extent cx="1259961" cy="731520"/>
            <wp:effectExtent l="19050" t="0" r="0" b="0"/>
            <wp:docPr id="1" name="Picture 0" descr="dpi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logo_web.gif"/>
                    <pic:cNvPicPr/>
                  </pic:nvPicPr>
                  <pic:blipFill>
                    <a:blip r:embed="rId8" cstate="print"/>
                    <a:stretch>
                      <a:fillRect/>
                    </a:stretch>
                  </pic:blipFill>
                  <pic:spPr>
                    <a:xfrm>
                      <a:off x="0" y="0"/>
                      <a:ext cx="1259961" cy="731520"/>
                    </a:xfrm>
                    <a:prstGeom prst="rect">
                      <a:avLst/>
                    </a:prstGeom>
                  </pic:spPr>
                </pic:pic>
              </a:graphicData>
            </a:graphic>
          </wp:inline>
        </w:drawing>
      </w:r>
    </w:p>
    <w:p w:rsidR="00061954" w:rsidRPr="00AF3E5D" w:rsidRDefault="00061954" w:rsidP="00061954">
      <w:pPr>
        <w:rPr>
          <w:rFonts w:asciiTheme="minorHAnsi" w:hAnsiTheme="minorHAnsi"/>
        </w:rPr>
      </w:pPr>
    </w:p>
    <w:p w:rsidR="00061954" w:rsidRPr="00AF3E5D" w:rsidRDefault="00061954" w:rsidP="00061954">
      <w:pPr>
        <w:rPr>
          <w:rFonts w:asciiTheme="minorHAnsi" w:hAnsiTheme="minorHAnsi"/>
        </w:rPr>
      </w:pPr>
    </w:p>
    <w:p w:rsidR="00061954" w:rsidRPr="00AF3E5D" w:rsidRDefault="00061954" w:rsidP="00061954">
      <w:pPr>
        <w:pStyle w:val="bodytextfirstpara"/>
        <w:rPr>
          <w:rFonts w:asciiTheme="minorHAnsi" w:hAnsiTheme="minorHAnsi"/>
        </w:rPr>
      </w:pPr>
    </w:p>
    <w:p w:rsidR="00061954" w:rsidRPr="00AF3E5D" w:rsidRDefault="00061954" w:rsidP="00061954">
      <w:pPr>
        <w:rPr>
          <w:rFonts w:asciiTheme="minorHAnsi" w:hAnsiTheme="minorHAnsi"/>
        </w:rPr>
      </w:pPr>
    </w:p>
    <w:p w:rsidR="00061954" w:rsidRPr="001E5F77" w:rsidRDefault="00061954" w:rsidP="00061954">
      <w:pPr>
        <w:pStyle w:val="DPI"/>
        <w:rPr>
          <w:rFonts w:ascii="Lato Black" w:hAnsi="Lato Black"/>
        </w:rPr>
      </w:pPr>
      <w:r w:rsidRPr="001E5F77">
        <w:rPr>
          <w:rFonts w:ascii="Lato Black" w:hAnsi="Lato Black"/>
        </w:rPr>
        <w:t>Wisconsin Department of Public Instruction</w:t>
      </w:r>
    </w:p>
    <w:p w:rsidR="00061954" w:rsidRPr="001E5F77" w:rsidRDefault="00061954" w:rsidP="00061954">
      <w:pPr>
        <w:pStyle w:val="DPI"/>
        <w:spacing w:line="288" w:lineRule="exact"/>
        <w:rPr>
          <w:rFonts w:ascii="Lato Black" w:hAnsi="Lato Black"/>
          <w:sz w:val="20"/>
          <w:szCs w:val="20"/>
        </w:rPr>
      </w:pPr>
      <w:r w:rsidRPr="001E5F77">
        <w:rPr>
          <w:rFonts w:ascii="Lato Black" w:hAnsi="Lato Black"/>
          <w:sz w:val="20"/>
          <w:szCs w:val="20"/>
        </w:rPr>
        <w:t>Tony Evers, PhD, State Superintendent</w:t>
      </w:r>
    </w:p>
    <w:p w:rsidR="00061954" w:rsidRPr="001E5F77" w:rsidRDefault="00061954" w:rsidP="00061954">
      <w:pPr>
        <w:pStyle w:val="DPI"/>
        <w:spacing w:line="264" w:lineRule="exact"/>
        <w:rPr>
          <w:rFonts w:ascii="Lato Black" w:hAnsi="Lato Black"/>
          <w:sz w:val="20"/>
          <w:szCs w:val="20"/>
        </w:rPr>
      </w:pPr>
      <w:r w:rsidRPr="001E5F77">
        <w:rPr>
          <w:rFonts w:ascii="Lato Black" w:hAnsi="Lato Black"/>
          <w:sz w:val="20"/>
          <w:szCs w:val="20"/>
        </w:rPr>
        <w:t>Madison, Wisconsin</w:t>
      </w:r>
    </w:p>
    <w:p w:rsidR="00061954" w:rsidRPr="001E5F77" w:rsidRDefault="00061954" w:rsidP="00061954">
      <w:pPr>
        <w:rPr>
          <w:rFonts w:ascii="Lato Black" w:hAnsi="Lato Black"/>
          <w:b/>
          <w:bCs/>
          <w:sz w:val="44"/>
          <w:szCs w:val="44"/>
        </w:rPr>
      </w:pPr>
      <w:r w:rsidRPr="001E5F77">
        <w:rPr>
          <w:rFonts w:ascii="Lato Black" w:hAnsi="Lato Black"/>
          <w:b/>
          <w:bCs/>
          <w:sz w:val="44"/>
          <w:szCs w:val="44"/>
        </w:rPr>
        <w:br w:type="page"/>
      </w: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b/>
        </w:rPr>
      </w:pPr>
    </w:p>
    <w:p w:rsidR="00061954" w:rsidRPr="005514D0" w:rsidRDefault="00061954" w:rsidP="00061954">
      <w:pPr>
        <w:jc w:val="center"/>
        <w:rPr>
          <w:rFonts w:asciiTheme="majorHAnsi" w:hAnsiTheme="majorHAnsi"/>
        </w:rPr>
      </w:pPr>
    </w:p>
    <w:p w:rsidR="00061954" w:rsidRPr="005514D0" w:rsidRDefault="00061954" w:rsidP="00061954">
      <w:pPr>
        <w:jc w:val="center"/>
        <w:rPr>
          <w:rFonts w:asciiTheme="majorHAnsi" w:hAnsiTheme="majorHAnsi"/>
        </w:rPr>
      </w:pPr>
    </w:p>
    <w:p w:rsidR="00061954" w:rsidRPr="00B85FD0" w:rsidRDefault="00061954" w:rsidP="00061954">
      <w:pPr>
        <w:jc w:val="center"/>
        <w:rPr>
          <w:rFonts w:ascii="Lato" w:hAnsi="Lato"/>
        </w:rPr>
      </w:pPr>
      <w:r w:rsidRPr="00B85FD0">
        <w:rPr>
          <w:rFonts w:ascii="Lato" w:hAnsi="Lato"/>
        </w:rPr>
        <w:t>This publication is available from:</w:t>
      </w: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r w:rsidRPr="00B85FD0">
        <w:rPr>
          <w:rFonts w:ascii="Lato" w:hAnsi="Lato"/>
        </w:rPr>
        <w:t>Content and Learning Team</w:t>
      </w:r>
    </w:p>
    <w:p w:rsidR="00061954" w:rsidRPr="00B85FD0" w:rsidRDefault="00061954" w:rsidP="00061954">
      <w:pPr>
        <w:jc w:val="center"/>
        <w:rPr>
          <w:rFonts w:ascii="Lato" w:hAnsi="Lato"/>
        </w:rPr>
      </w:pPr>
      <w:r w:rsidRPr="00B85FD0">
        <w:rPr>
          <w:rFonts w:ascii="Lato" w:hAnsi="Lato"/>
        </w:rPr>
        <w:t>Wisconsin Department of Public Instruction</w:t>
      </w:r>
    </w:p>
    <w:p w:rsidR="00061954" w:rsidRPr="00B85FD0" w:rsidRDefault="00061954" w:rsidP="00061954">
      <w:pPr>
        <w:jc w:val="center"/>
        <w:rPr>
          <w:rFonts w:ascii="Lato" w:hAnsi="Lato"/>
        </w:rPr>
      </w:pPr>
      <w:smartTag w:uri="urn:schemas-microsoft-com:office:smarttags" w:element="Street">
        <w:smartTag w:uri="urn:schemas-microsoft-com:office:smarttags" w:element="address">
          <w:r w:rsidRPr="00B85FD0">
            <w:rPr>
              <w:rFonts w:ascii="Lato" w:hAnsi="Lato"/>
            </w:rPr>
            <w:t>125 South Webster Street</w:t>
          </w:r>
        </w:smartTag>
      </w:smartTag>
    </w:p>
    <w:p w:rsidR="00061954" w:rsidRPr="00B85FD0" w:rsidRDefault="00061954" w:rsidP="00061954">
      <w:pPr>
        <w:jc w:val="center"/>
        <w:rPr>
          <w:rFonts w:ascii="Lato" w:hAnsi="Lato"/>
        </w:rPr>
      </w:pPr>
      <w:smartTag w:uri="urn:schemas-microsoft-com:office:smarttags" w:element="address">
        <w:smartTag w:uri="urn:schemas-microsoft-com:office:smarttags" w:element="Street">
          <w:r w:rsidRPr="00B85FD0">
            <w:rPr>
              <w:rFonts w:ascii="Lato" w:hAnsi="Lato"/>
            </w:rPr>
            <w:t>PO Box</w:t>
          </w:r>
        </w:smartTag>
        <w:r w:rsidRPr="00B85FD0">
          <w:rPr>
            <w:rFonts w:ascii="Lato" w:hAnsi="Lato"/>
          </w:rPr>
          <w:t xml:space="preserve"> 7841</w:t>
        </w:r>
      </w:smartTag>
    </w:p>
    <w:p w:rsidR="00061954" w:rsidRPr="00B85FD0" w:rsidRDefault="00061954" w:rsidP="00061954">
      <w:pPr>
        <w:jc w:val="center"/>
        <w:rPr>
          <w:rFonts w:ascii="Lato" w:hAnsi="Lato"/>
        </w:rPr>
      </w:pPr>
      <w:smartTag w:uri="urn:schemas-microsoft-com:office:smarttags" w:element="place">
        <w:smartTag w:uri="urn:schemas-microsoft-com:office:smarttags" w:element="City">
          <w:r w:rsidRPr="00B85FD0">
            <w:rPr>
              <w:rFonts w:ascii="Lato" w:hAnsi="Lato"/>
            </w:rPr>
            <w:t>Madison</w:t>
          </w:r>
        </w:smartTag>
        <w:r w:rsidRPr="00B85FD0">
          <w:rPr>
            <w:rFonts w:ascii="Lato" w:hAnsi="Lato"/>
          </w:rPr>
          <w:t xml:space="preserve">, </w:t>
        </w:r>
        <w:smartTag w:uri="urn:schemas-microsoft-com:office:smarttags" w:element="State">
          <w:r w:rsidRPr="00B85FD0">
            <w:rPr>
              <w:rFonts w:ascii="Lato" w:hAnsi="Lato"/>
            </w:rPr>
            <w:t>WI</w:t>
          </w:r>
        </w:smartTag>
        <w:r w:rsidRPr="00B85FD0">
          <w:rPr>
            <w:rFonts w:ascii="Lato" w:hAnsi="Lato"/>
          </w:rPr>
          <w:t xml:space="preserve">  </w:t>
        </w:r>
        <w:smartTag w:uri="urn:schemas-microsoft-com:office:smarttags" w:element="PostalCode">
          <w:r w:rsidRPr="00B85FD0">
            <w:rPr>
              <w:rFonts w:ascii="Lato" w:hAnsi="Lato"/>
            </w:rPr>
            <w:t>53707-7841</w:t>
          </w:r>
        </w:smartTag>
      </w:smartTag>
    </w:p>
    <w:p w:rsidR="00061954" w:rsidRPr="00B85FD0" w:rsidRDefault="00061954" w:rsidP="00061954">
      <w:pPr>
        <w:jc w:val="center"/>
        <w:rPr>
          <w:rFonts w:ascii="Lato" w:hAnsi="Lato"/>
        </w:rPr>
      </w:pPr>
      <w:r w:rsidRPr="00B85FD0">
        <w:rPr>
          <w:rFonts w:ascii="Lato" w:hAnsi="Lato"/>
        </w:rPr>
        <w:t>(608) 267-9235</w:t>
      </w:r>
    </w:p>
    <w:p w:rsidR="00061954" w:rsidRPr="00B85FD0" w:rsidRDefault="00AF3E5D" w:rsidP="00061954">
      <w:pPr>
        <w:jc w:val="center"/>
        <w:rPr>
          <w:rFonts w:ascii="Lato" w:hAnsi="Lato"/>
        </w:rPr>
      </w:pPr>
      <w:r>
        <w:rPr>
          <w:rFonts w:ascii="Lato" w:hAnsi="Lato"/>
        </w:rPr>
        <w:t>http://dpi.wi.gov/english</w:t>
      </w:r>
      <w:r w:rsidR="00061954" w:rsidRPr="00B85FD0">
        <w:rPr>
          <w:rFonts w:ascii="Lato" w:hAnsi="Lato"/>
        </w:rPr>
        <w:t>-learners</w:t>
      </w: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r w:rsidRPr="00B85FD0">
        <w:rPr>
          <w:rFonts w:ascii="Lato" w:hAnsi="Lato"/>
        </w:rPr>
        <w:t>Bulletin No. 16047</w:t>
      </w: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EF5F57" w:rsidP="00061954">
      <w:pPr>
        <w:jc w:val="center"/>
        <w:rPr>
          <w:rFonts w:ascii="Lato" w:hAnsi="Lato"/>
        </w:rPr>
      </w:pPr>
      <w:r w:rsidRPr="00B85FD0">
        <w:rPr>
          <w:rFonts w:ascii="Lato" w:hAnsi="Lato"/>
        </w:rPr>
        <w:t>©</w:t>
      </w:r>
      <w:r w:rsidR="003B145F">
        <w:rPr>
          <w:rFonts w:ascii="Lato" w:hAnsi="Lato"/>
        </w:rPr>
        <w:t>June</w:t>
      </w:r>
      <w:r w:rsidR="00AF3E5D">
        <w:rPr>
          <w:rFonts w:ascii="Lato" w:hAnsi="Lato"/>
        </w:rPr>
        <w:t xml:space="preserve"> </w:t>
      </w:r>
      <w:r w:rsidR="00B86706">
        <w:rPr>
          <w:rFonts w:ascii="Lato" w:hAnsi="Lato"/>
        </w:rPr>
        <w:t xml:space="preserve"> 2018 </w:t>
      </w:r>
      <w:r w:rsidR="00061954" w:rsidRPr="00B85FD0">
        <w:rPr>
          <w:rFonts w:ascii="Lato" w:hAnsi="Lato"/>
        </w:rPr>
        <w:t>Wisconsin Department of Public Instruction</w:t>
      </w:r>
    </w:p>
    <w:p w:rsidR="00061954" w:rsidRPr="00B85FD0" w:rsidRDefault="00061954" w:rsidP="00061954">
      <w:pPr>
        <w:jc w:val="center"/>
        <w:rPr>
          <w:rFonts w:ascii="Lato" w:hAnsi="Lato"/>
        </w:rPr>
      </w:pPr>
    </w:p>
    <w:p w:rsidR="00061954" w:rsidRPr="00B85FD0" w:rsidRDefault="00061954" w:rsidP="00061954">
      <w:pPr>
        <w:jc w:val="center"/>
        <w:rPr>
          <w:rFonts w:ascii="Lato" w:hAnsi="Lato"/>
        </w:rPr>
      </w:pPr>
    </w:p>
    <w:p w:rsidR="00061954" w:rsidRPr="00B85FD0" w:rsidRDefault="00061954" w:rsidP="00061954">
      <w:pPr>
        <w:jc w:val="center"/>
        <w:rPr>
          <w:rFonts w:ascii="Lato" w:hAnsi="Lato"/>
          <w:sz w:val="18"/>
        </w:rPr>
      </w:pPr>
      <w:r w:rsidRPr="00B85FD0">
        <w:rPr>
          <w:rFonts w:ascii="Lato" w:hAnsi="Lato"/>
          <w:sz w:val="18"/>
        </w:rPr>
        <w:t>The Wisconsin Department of Public Instruction does not discriminate on the basis of sex, race, color, religion, creed, age, national origin, ancestry, pregnancy, marital status or parental status, sexual orientation, or disability.</w:t>
      </w:r>
    </w:p>
    <w:p w:rsidR="00061954" w:rsidRPr="00B85FD0" w:rsidRDefault="00061954" w:rsidP="00061954">
      <w:pPr>
        <w:jc w:val="center"/>
        <w:rPr>
          <w:rFonts w:ascii="Lato" w:hAnsi="Lato"/>
          <w:b/>
          <w:sz w:val="28"/>
          <w:szCs w:val="28"/>
        </w:rPr>
      </w:pPr>
    </w:p>
    <w:p w:rsidR="00061954" w:rsidRPr="00B85FD0" w:rsidRDefault="00061954" w:rsidP="00061954">
      <w:pPr>
        <w:rPr>
          <w:rFonts w:ascii="Lato" w:hAnsi="Lato"/>
          <w:b/>
          <w:sz w:val="28"/>
          <w:szCs w:val="28"/>
        </w:rPr>
      </w:pPr>
    </w:p>
    <w:p w:rsidR="00061954" w:rsidRPr="00B85FD0" w:rsidRDefault="00061954" w:rsidP="00061954">
      <w:pPr>
        <w:rPr>
          <w:rFonts w:ascii="Lato" w:hAnsi="Lato"/>
          <w:b/>
          <w:sz w:val="28"/>
          <w:szCs w:val="28"/>
        </w:rPr>
      </w:pPr>
    </w:p>
    <w:p w:rsidR="00061954" w:rsidRPr="00B85FD0" w:rsidRDefault="00061954" w:rsidP="00061954">
      <w:pPr>
        <w:rPr>
          <w:rFonts w:ascii="Lato" w:hAnsi="Lato"/>
          <w:b/>
          <w:sz w:val="28"/>
          <w:szCs w:val="28"/>
        </w:rPr>
      </w:pPr>
    </w:p>
    <w:p w:rsidR="00061954" w:rsidRPr="005514D0" w:rsidRDefault="00061954" w:rsidP="00061954">
      <w:pPr>
        <w:rPr>
          <w:rFonts w:asciiTheme="majorHAnsi" w:hAnsiTheme="majorHAnsi"/>
          <w:b/>
          <w:sz w:val="28"/>
          <w:szCs w:val="28"/>
        </w:rPr>
      </w:pPr>
    </w:p>
    <w:p w:rsidR="00061954" w:rsidRPr="005514D0" w:rsidRDefault="00061954" w:rsidP="00061954">
      <w:pPr>
        <w:rPr>
          <w:rFonts w:asciiTheme="majorHAnsi" w:hAnsiTheme="majorHAnsi"/>
          <w:b/>
          <w:sz w:val="28"/>
          <w:szCs w:val="28"/>
        </w:rPr>
      </w:pPr>
    </w:p>
    <w:p w:rsidR="00061954" w:rsidRPr="005514D0" w:rsidRDefault="00061954" w:rsidP="00061954">
      <w:pPr>
        <w:rPr>
          <w:rFonts w:asciiTheme="majorHAnsi" w:hAnsiTheme="majorHAnsi"/>
          <w:b/>
          <w:sz w:val="28"/>
          <w:szCs w:val="28"/>
        </w:rPr>
      </w:pPr>
    </w:p>
    <w:p w:rsidR="00061954" w:rsidRPr="005514D0" w:rsidRDefault="00061954" w:rsidP="00061954">
      <w:pPr>
        <w:pStyle w:val="Verso"/>
        <w:rPr>
          <w:rFonts w:asciiTheme="majorHAnsi" w:hAnsiTheme="majorHAnsi"/>
        </w:rPr>
      </w:pPr>
    </w:p>
    <w:p w:rsidR="00061954" w:rsidRPr="005514D0" w:rsidRDefault="00061954" w:rsidP="00061954">
      <w:pPr>
        <w:jc w:val="center"/>
        <w:rPr>
          <w:rFonts w:asciiTheme="majorHAnsi" w:hAnsiTheme="majorHAnsi"/>
        </w:rPr>
      </w:pPr>
      <w:r w:rsidRPr="005514D0">
        <w:rPr>
          <w:rFonts w:asciiTheme="majorHAnsi" w:hAnsiTheme="majorHAnsi"/>
        </w:rPr>
        <w:drawing>
          <wp:inline distT="0" distB="0" distL="0" distR="0" wp14:anchorId="56A9E86C" wp14:editId="4F466CCC">
            <wp:extent cx="600075" cy="476250"/>
            <wp:effectExtent l="19050" t="0" r="9525" b="0"/>
            <wp:docPr id="2" name="Picture 2" descr="logo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2"/>
                    <pic:cNvPicPr>
                      <a:picLocks noChangeAspect="1" noChangeArrowheads="1"/>
                    </pic:cNvPicPr>
                  </pic:nvPicPr>
                  <pic:blipFill>
                    <a:blip r:embed="rId9" cstate="print"/>
                    <a:srcRect/>
                    <a:stretch>
                      <a:fillRect/>
                    </a:stretch>
                  </pic:blipFill>
                  <pic:spPr bwMode="auto">
                    <a:xfrm>
                      <a:off x="0" y="0"/>
                      <a:ext cx="600075" cy="476250"/>
                    </a:xfrm>
                    <a:prstGeom prst="rect">
                      <a:avLst/>
                    </a:prstGeom>
                    <a:noFill/>
                    <a:ln w="9525">
                      <a:noFill/>
                      <a:miter lim="800000"/>
                      <a:headEnd/>
                      <a:tailEnd/>
                    </a:ln>
                  </pic:spPr>
                </pic:pic>
              </a:graphicData>
            </a:graphic>
          </wp:inline>
        </w:drawing>
      </w:r>
    </w:p>
    <w:p w:rsidR="00061954" w:rsidRPr="005514D0" w:rsidRDefault="00061954" w:rsidP="00061954">
      <w:pPr>
        <w:jc w:val="center"/>
        <w:rPr>
          <w:rFonts w:asciiTheme="majorHAnsi" w:hAnsiTheme="majorHAnsi"/>
          <w:sz w:val="12"/>
        </w:rPr>
      </w:pPr>
      <w:r w:rsidRPr="005514D0">
        <w:rPr>
          <w:rFonts w:asciiTheme="majorHAnsi" w:hAnsiTheme="majorHAnsi"/>
          <w:sz w:val="12"/>
        </w:rPr>
        <w:t>Printed on Recycled Paper</w:t>
      </w:r>
    </w:p>
    <w:p w:rsidR="00061954" w:rsidRPr="005514D0" w:rsidRDefault="00061954" w:rsidP="00061954">
      <w:pPr>
        <w:jc w:val="center"/>
        <w:rPr>
          <w:rFonts w:asciiTheme="majorHAnsi" w:hAnsiTheme="majorHAnsi"/>
        </w:rPr>
      </w:pPr>
    </w:p>
    <w:p w:rsidR="00061954" w:rsidRPr="005514D0" w:rsidRDefault="00061954" w:rsidP="00061954">
      <w:pPr>
        <w:jc w:val="center"/>
        <w:rPr>
          <w:rFonts w:asciiTheme="majorHAnsi" w:hAnsiTheme="majorHAnsi"/>
        </w:rPr>
      </w:pPr>
    </w:p>
    <w:p w:rsidR="00061954" w:rsidRPr="00154B9D" w:rsidRDefault="00061954" w:rsidP="00061954">
      <w:pPr>
        <w:jc w:val="center"/>
        <w:rPr>
          <w:rFonts w:ascii="Lato" w:hAnsi="Lato"/>
        </w:rPr>
      </w:pPr>
    </w:p>
    <w:p w:rsidR="00061954" w:rsidRPr="00154B9D" w:rsidRDefault="00061954" w:rsidP="00061954">
      <w:pPr>
        <w:jc w:val="center"/>
        <w:rPr>
          <w:rFonts w:ascii="Lato" w:hAnsi="Lato"/>
        </w:rPr>
        <w:sectPr w:rsidR="00061954" w:rsidRPr="00154B9D" w:rsidSect="00061954">
          <w:footerReference w:type="default" r:id="rId10"/>
          <w:footerReference w:type="first" r:id="rId11"/>
          <w:pgSz w:w="12240" w:h="15840"/>
          <w:pgMar w:top="1080" w:right="1440" w:bottom="1080" w:left="1440" w:header="720" w:footer="720" w:gutter="0"/>
          <w:cols w:space="720"/>
          <w:titlePg/>
        </w:sectPr>
      </w:pPr>
    </w:p>
    <w:tbl>
      <w:tblPr>
        <w:tblpPr w:leftFromText="180" w:rightFromText="180" w:vertAnchor="text" w:horzAnchor="margin" w:tblpX="-370" w:tblpY="-434"/>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F419A4" w:rsidRPr="00154B9D" w:rsidTr="00F419A4">
        <w:trPr>
          <w:trHeight w:val="953"/>
        </w:trPr>
        <w:tc>
          <w:tcPr>
            <w:tcW w:w="10439" w:type="dxa"/>
          </w:tcPr>
          <w:p w:rsidR="001E5F77" w:rsidRPr="00154B9D" w:rsidRDefault="00F419A4" w:rsidP="001E5F77">
            <w:pPr>
              <w:rPr>
                <w:rFonts w:ascii="Lato" w:hAnsi="Lato"/>
                <w:b/>
                <w:i/>
                <w:sz w:val="24"/>
                <w:szCs w:val="28"/>
              </w:rPr>
            </w:pPr>
            <w:r w:rsidRPr="00154B9D">
              <w:rPr>
                <w:rFonts w:ascii="Lato" w:hAnsi="Lato"/>
                <w:b/>
                <w:sz w:val="28"/>
                <w:szCs w:val="28"/>
              </w:rPr>
              <w:lastRenderedPageBreak/>
              <w:t xml:space="preserve">REPORT ON THE STATUS OF BILINGUAL-BICULTURAL EDUCATION PROGRAMS IN WISCONSIN </w:t>
            </w:r>
            <w:r w:rsidR="001E5F77">
              <w:rPr>
                <w:rFonts w:ascii="Lato" w:hAnsi="Lato"/>
                <w:b/>
                <w:sz w:val="28"/>
                <w:szCs w:val="28"/>
              </w:rPr>
              <w:t>FOR SCHOOL YEAR  2016-17</w:t>
            </w:r>
          </w:p>
          <w:p w:rsidR="00F419A4" w:rsidRDefault="00F419A4" w:rsidP="00AD7512">
            <w:pPr>
              <w:rPr>
                <w:rFonts w:ascii="Lato" w:hAnsi="Lato"/>
                <w:b/>
                <w:sz w:val="28"/>
                <w:szCs w:val="28"/>
              </w:rPr>
            </w:pPr>
          </w:p>
          <w:p w:rsidR="00F419A4" w:rsidRPr="00154B9D" w:rsidRDefault="00F419A4" w:rsidP="00AD7512">
            <w:pPr>
              <w:rPr>
                <w:rFonts w:ascii="Lato" w:hAnsi="Lato"/>
                <w:b/>
                <w:sz w:val="28"/>
                <w:szCs w:val="28"/>
              </w:rPr>
            </w:pPr>
          </w:p>
          <w:p w:rsidR="00F419A4" w:rsidRPr="00F419A4" w:rsidRDefault="00F419A4" w:rsidP="00AD7512">
            <w:pPr>
              <w:rPr>
                <w:rFonts w:ascii="Lato" w:hAnsi="Lato"/>
              </w:rPr>
            </w:pPr>
            <w:r w:rsidRPr="00154B9D">
              <w:rPr>
                <w:rFonts w:ascii="Lato" w:hAnsi="Lato"/>
                <w:b/>
                <w:sz w:val="28"/>
                <w:szCs w:val="28"/>
              </w:rPr>
              <w:t>SUBCHAPTER VII of CHAPTER 115,</w:t>
            </w:r>
            <w:r>
              <w:rPr>
                <w:rFonts w:ascii="Lato" w:hAnsi="Lato"/>
              </w:rPr>
              <w:t xml:space="preserve"> </w:t>
            </w:r>
            <w:r w:rsidR="006D7DA4">
              <w:rPr>
                <w:rFonts w:ascii="Lato" w:hAnsi="Lato"/>
              </w:rPr>
              <w:t xml:space="preserve"> </w:t>
            </w:r>
            <w:r w:rsidR="001E5F77">
              <w:rPr>
                <w:rFonts w:ascii="Lato" w:hAnsi="Lato"/>
                <w:b/>
                <w:sz w:val="28"/>
                <w:szCs w:val="28"/>
              </w:rPr>
              <w:t>WISCONSIN STATUTES</w:t>
            </w:r>
          </w:p>
          <w:p w:rsidR="00F419A4" w:rsidRPr="00154B9D" w:rsidRDefault="00F419A4" w:rsidP="001E5F77">
            <w:pPr>
              <w:rPr>
                <w:rFonts w:ascii="Lato" w:hAnsi="Lato"/>
                <w:b/>
                <w:sz w:val="24"/>
                <w:szCs w:val="24"/>
              </w:rPr>
            </w:pPr>
          </w:p>
        </w:tc>
      </w:tr>
    </w:tbl>
    <w:p w:rsidR="00061954" w:rsidRPr="00154B9D" w:rsidRDefault="00061954" w:rsidP="00061954">
      <w:pPr>
        <w:rPr>
          <w:rFonts w:ascii="Lato" w:hAnsi="Lato"/>
          <w:b/>
          <w:sz w:val="28"/>
          <w:szCs w:val="28"/>
        </w:rPr>
      </w:pPr>
    </w:p>
    <w:p w:rsidR="00061954" w:rsidRPr="009C6721" w:rsidRDefault="00061954" w:rsidP="00527C85">
      <w:pPr>
        <w:pStyle w:val="Heading1"/>
        <w:rPr>
          <w:rFonts w:asciiTheme="minorHAnsi" w:hAnsiTheme="minorHAnsi"/>
          <w:b/>
          <w:i w:val="0"/>
          <w:sz w:val="24"/>
          <w:szCs w:val="24"/>
        </w:rPr>
      </w:pPr>
      <w:r w:rsidRPr="009C6721">
        <w:rPr>
          <w:rFonts w:asciiTheme="minorHAnsi" w:hAnsiTheme="minorHAnsi"/>
          <w:b/>
          <w:i w:val="0"/>
          <w:sz w:val="24"/>
          <w:szCs w:val="24"/>
        </w:rPr>
        <w:t>Background</w:t>
      </w:r>
    </w:p>
    <w:p w:rsidR="00061954" w:rsidRPr="00B85FD0" w:rsidRDefault="00061954" w:rsidP="00B85FD0">
      <w:pPr>
        <w:pStyle w:val="Heading1"/>
        <w:rPr>
          <w:rFonts w:asciiTheme="minorHAnsi" w:hAnsiTheme="minorHAnsi"/>
          <w:i w:val="0"/>
          <w:sz w:val="24"/>
          <w:szCs w:val="24"/>
        </w:rPr>
      </w:pPr>
      <w:r w:rsidRPr="00B85FD0">
        <w:rPr>
          <w:rFonts w:asciiTheme="minorHAnsi" w:hAnsiTheme="minorHAnsi"/>
          <w:i w:val="0"/>
          <w:sz w:val="24"/>
          <w:szCs w:val="24"/>
        </w:rPr>
        <w:t xml:space="preserve">Under Section 115.996, Wisconsin Statutes, the state superintendent is required to report to the legislature on the status of bilingual-bicultural education programs funded under this authority. This report provides the specific information required by law for the </w:t>
      </w:r>
      <w:r w:rsidR="00E46752">
        <w:rPr>
          <w:rFonts w:asciiTheme="minorHAnsi" w:hAnsiTheme="minorHAnsi"/>
          <w:i w:val="0"/>
          <w:sz w:val="24"/>
          <w:szCs w:val="24"/>
        </w:rPr>
        <w:t>2016-17</w:t>
      </w:r>
      <w:r w:rsidR="00154B9D" w:rsidRPr="00B85FD0">
        <w:rPr>
          <w:rFonts w:asciiTheme="minorHAnsi" w:hAnsiTheme="minorHAnsi"/>
          <w:i w:val="0"/>
          <w:sz w:val="24"/>
          <w:szCs w:val="24"/>
        </w:rPr>
        <w:t xml:space="preserve"> </w:t>
      </w:r>
      <w:r w:rsidR="00E46752">
        <w:rPr>
          <w:rFonts w:asciiTheme="minorHAnsi" w:hAnsiTheme="minorHAnsi"/>
          <w:i w:val="0"/>
          <w:sz w:val="24"/>
          <w:szCs w:val="24"/>
        </w:rPr>
        <w:t>school year</w:t>
      </w:r>
      <w:r w:rsidRPr="00B85FD0">
        <w:rPr>
          <w:rFonts w:asciiTheme="minorHAnsi" w:hAnsiTheme="minorHAnsi"/>
          <w:i w:val="0"/>
          <w:sz w:val="24"/>
          <w:szCs w:val="24"/>
        </w:rPr>
        <w:t xml:space="preserve"> (paid duri</w:t>
      </w:r>
      <w:r w:rsidRPr="006D7DA4">
        <w:rPr>
          <w:rFonts w:asciiTheme="minorHAnsi" w:hAnsiTheme="minorHAnsi"/>
          <w:i w:val="0"/>
          <w:sz w:val="24"/>
          <w:szCs w:val="24"/>
        </w:rPr>
        <w:t xml:space="preserve">ng FY </w:t>
      </w:r>
      <w:r w:rsidR="00E46752">
        <w:rPr>
          <w:rFonts w:asciiTheme="minorHAnsi" w:hAnsiTheme="minorHAnsi"/>
          <w:i w:val="0"/>
          <w:sz w:val="24"/>
          <w:szCs w:val="24"/>
        </w:rPr>
        <w:t>2018</w:t>
      </w:r>
      <w:r w:rsidRPr="00B85FD0">
        <w:rPr>
          <w:rFonts w:asciiTheme="minorHAnsi" w:hAnsiTheme="minorHAnsi"/>
          <w:i w:val="0"/>
          <w:sz w:val="24"/>
          <w:szCs w:val="24"/>
        </w:rPr>
        <w:t>).</w:t>
      </w:r>
    </w:p>
    <w:p w:rsidR="00061954" w:rsidRPr="00B85FD0" w:rsidRDefault="00061954" w:rsidP="00B85FD0">
      <w:pPr>
        <w:pStyle w:val="Heading1"/>
        <w:rPr>
          <w:rFonts w:asciiTheme="minorHAnsi" w:hAnsiTheme="minorHAnsi"/>
          <w:i w:val="0"/>
          <w:sz w:val="24"/>
          <w:szCs w:val="24"/>
        </w:rPr>
      </w:pPr>
    </w:p>
    <w:p w:rsidR="00061954" w:rsidRPr="00B85FD0" w:rsidRDefault="00061954" w:rsidP="00B85FD0">
      <w:pPr>
        <w:pStyle w:val="Heading1"/>
        <w:rPr>
          <w:rFonts w:asciiTheme="minorHAnsi" w:hAnsiTheme="minorHAnsi"/>
          <w:i w:val="0"/>
          <w:sz w:val="24"/>
          <w:szCs w:val="24"/>
        </w:rPr>
      </w:pPr>
      <w:r w:rsidRPr="00B85FD0">
        <w:rPr>
          <w:rFonts w:asciiTheme="minorHAnsi" w:hAnsiTheme="minorHAnsi"/>
          <w:i w:val="0"/>
          <w:sz w:val="24"/>
          <w:szCs w:val="24"/>
        </w:rPr>
        <w:t xml:space="preserve">Wisconsin school district personnel view Chapter 115, Subchapter VII, Wisconsin Statutes, as </w:t>
      </w:r>
      <w:r w:rsidR="00154B9D" w:rsidRPr="00B85FD0">
        <w:rPr>
          <w:rFonts w:asciiTheme="minorHAnsi" w:hAnsiTheme="minorHAnsi"/>
          <w:i w:val="0"/>
          <w:sz w:val="24"/>
          <w:szCs w:val="24"/>
        </w:rPr>
        <w:t>vital</w:t>
      </w:r>
      <w:r w:rsidRPr="00B85FD0">
        <w:rPr>
          <w:rFonts w:asciiTheme="minorHAnsi" w:hAnsiTheme="minorHAnsi"/>
          <w:i w:val="0"/>
          <w:sz w:val="24"/>
          <w:szCs w:val="24"/>
        </w:rPr>
        <w:t>. It provides partial</w:t>
      </w:r>
      <w:r w:rsidR="005514D0" w:rsidRPr="00B85FD0">
        <w:rPr>
          <w:rFonts w:asciiTheme="minorHAnsi" w:hAnsiTheme="minorHAnsi"/>
          <w:i w:val="0"/>
          <w:sz w:val="24"/>
          <w:szCs w:val="24"/>
        </w:rPr>
        <w:t xml:space="preserve"> yet</w:t>
      </w:r>
      <w:r w:rsidRPr="00B85FD0">
        <w:rPr>
          <w:rFonts w:asciiTheme="minorHAnsi" w:hAnsiTheme="minorHAnsi"/>
          <w:i w:val="0"/>
          <w:sz w:val="24"/>
          <w:szCs w:val="24"/>
        </w:rPr>
        <w:t xml:space="preserve"> critical funding for student populations whose language education needs must be served. </w:t>
      </w:r>
    </w:p>
    <w:p w:rsidR="00061954" w:rsidRPr="005514D0" w:rsidRDefault="00061954" w:rsidP="00061954">
      <w:pPr>
        <w:rPr>
          <w:rFonts w:asciiTheme="minorHAnsi" w:hAnsiTheme="minorHAnsi"/>
          <w:b/>
          <w:i/>
          <w:sz w:val="24"/>
          <w:szCs w:val="24"/>
        </w:rPr>
      </w:pPr>
    </w:p>
    <w:p w:rsidR="00061954" w:rsidRPr="009C6721" w:rsidRDefault="005D51C5" w:rsidP="00527C85">
      <w:pPr>
        <w:pStyle w:val="Heading1"/>
        <w:rPr>
          <w:rFonts w:asciiTheme="minorHAnsi" w:hAnsiTheme="minorHAnsi"/>
          <w:b/>
          <w:i w:val="0"/>
          <w:sz w:val="24"/>
          <w:szCs w:val="24"/>
        </w:rPr>
      </w:pPr>
      <w:r w:rsidRPr="009C6721">
        <w:rPr>
          <w:rFonts w:asciiTheme="minorHAnsi" w:hAnsiTheme="minorHAnsi"/>
          <w:b/>
          <w:i w:val="0"/>
          <w:sz w:val="24"/>
          <w:szCs w:val="24"/>
        </w:rPr>
        <w:t xml:space="preserve">Languages and </w:t>
      </w:r>
      <w:r w:rsidR="00061954" w:rsidRPr="009C6721">
        <w:rPr>
          <w:rFonts w:asciiTheme="minorHAnsi" w:hAnsiTheme="minorHAnsi"/>
          <w:b/>
          <w:i w:val="0"/>
          <w:sz w:val="24"/>
          <w:szCs w:val="24"/>
        </w:rPr>
        <w:t>Program Locations</w:t>
      </w:r>
    </w:p>
    <w:p w:rsidR="00A47932" w:rsidRDefault="00A47932" w:rsidP="00C46E60">
      <w:pPr>
        <w:pStyle w:val="Heading1"/>
        <w:rPr>
          <w:rFonts w:asciiTheme="minorHAnsi" w:hAnsiTheme="minorHAnsi"/>
          <w:i w:val="0"/>
          <w:sz w:val="24"/>
          <w:szCs w:val="24"/>
        </w:rPr>
      </w:pPr>
      <w:r w:rsidRPr="00B85FD0">
        <w:rPr>
          <w:rFonts w:asciiTheme="minorHAnsi" w:hAnsiTheme="minorHAnsi"/>
          <w:i w:val="0"/>
          <w:sz w:val="24"/>
          <w:szCs w:val="24"/>
        </w:rPr>
        <w:t xml:space="preserve">In the </w:t>
      </w:r>
      <w:r w:rsidR="00D30A41">
        <w:rPr>
          <w:rFonts w:asciiTheme="minorHAnsi" w:hAnsiTheme="minorHAnsi"/>
          <w:i w:val="0"/>
          <w:sz w:val="24"/>
          <w:szCs w:val="24"/>
        </w:rPr>
        <w:t>2016-17</w:t>
      </w:r>
      <w:r w:rsidR="006F444E" w:rsidRPr="00B85FD0">
        <w:rPr>
          <w:rFonts w:asciiTheme="minorHAnsi" w:hAnsiTheme="minorHAnsi"/>
          <w:i w:val="0"/>
          <w:sz w:val="24"/>
          <w:szCs w:val="24"/>
        </w:rPr>
        <w:t xml:space="preserve"> school year, there were </w:t>
      </w:r>
      <w:r w:rsidR="00D30A41">
        <w:rPr>
          <w:rFonts w:asciiTheme="minorHAnsi" w:hAnsiTheme="minorHAnsi"/>
          <w:i w:val="0"/>
          <w:sz w:val="24"/>
          <w:szCs w:val="24"/>
        </w:rPr>
        <w:t>357</w:t>
      </w:r>
      <w:r w:rsidRPr="00B85FD0">
        <w:rPr>
          <w:rFonts w:asciiTheme="minorHAnsi" w:hAnsiTheme="minorHAnsi"/>
          <w:i w:val="0"/>
          <w:sz w:val="24"/>
          <w:szCs w:val="24"/>
        </w:rPr>
        <w:t xml:space="preserve"> school districts in Wisconsin that had English learners</w:t>
      </w:r>
      <w:r w:rsidR="004E1134">
        <w:rPr>
          <w:rFonts w:asciiTheme="minorHAnsi" w:hAnsiTheme="minorHAnsi"/>
          <w:i w:val="0"/>
          <w:sz w:val="24"/>
          <w:szCs w:val="24"/>
        </w:rPr>
        <w:t>, totalling 49,</w:t>
      </w:r>
      <w:r w:rsidR="00D30A41">
        <w:rPr>
          <w:rFonts w:asciiTheme="minorHAnsi" w:hAnsiTheme="minorHAnsi"/>
          <w:i w:val="0"/>
          <w:sz w:val="24"/>
          <w:szCs w:val="24"/>
        </w:rPr>
        <w:t>670</w:t>
      </w:r>
      <w:r w:rsidR="004E1134">
        <w:rPr>
          <w:rFonts w:asciiTheme="minorHAnsi" w:hAnsiTheme="minorHAnsi"/>
          <w:i w:val="0"/>
          <w:sz w:val="24"/>
          <w:szCs w:val="24"/>
        </w:rPr>
        <w:t xml:space="preserve"> English learners</w:t>
      </w:r>
      <w:r w:rsidR="00346202">
        <w:rPr>
          <w:rFonts w:asciiTheme="minorHAnsi" w:hAnsiTheme="minorHAnsi"/>
          <w:i w:val="0"/>
          <w:sz w:val="24"/>
          <w:szCs w:val="24"/>
        </w:rPr>
        <w:t>.</w:t>
      </w:r>
      <w:r w:rsidR="00D30A41">
        <w:rPr>
          <w:rFonts w:asciiTheme="minorHAnsi" w:hAnsiTheme="minorHAnsi"/>
          <w:i w:val="0"/>
          <w:sz w:val="24"/>
          <w:szCs w:val="24"/>
        </w:rPr>
        <w:t xml:space="preserve"> </w:t>
      </w:r>
      <w:r w:rsidR="00B86706">
        <w:rPr>
          <w:rFonts w:asciiTheme="minorHAnsi" w:hAnsiTheme="minorHAnsi"/>
          <w:i w:val="0"/>
          <w:sz w:val="24"/>
          <w:szCs w:val="24"/>
        </w:rPr>
        <w:t>Fifty-two</w:t>
      </w:r>
      <w:r w:rsidR="00D354C2" w:rsidRPr="00B85FD0">
        <w:rPr>
          <w:rFonts w:asciiTheme="minorHAnsi" w:hAnsiTheme="minorHAnsi"/>
          <w:i w:val="0"/>
          <w:sz w:val="24"/>
          <w:szCs w:val="24"/>
        </w:rPr>
        <w:t xml:space="preserve"> </w:t>
      </w:r>
      <w:r w:rsidRPr="00B85FD0">
        <w:rPr>
          <w:rFonts w:asciiTheme="minorHAnsi" w:hAnsiTheme="minorHAnsi"/>
          <w:i w:val="0"/>
          <w:sz w:val="24"/>
          <w:szCs w:val="24"/>
        </w:rPr>
        <w:t>schoo</w:t>
      </w:r>
      <w:r w:rsidR="007D2BDE">
        <w:rPr>
          <w:rFonts w:asciiTheme="minorHAnsi" w:hAnsiTheme="minorHAnsi"/>
          <w:i w:val="0"/>
          <w:sz w:val="24"/>
          <w:szCs w:val="24"/>
        </w:rPr>
        <w:t>l districts</w:t>
      </w:r>
      <w:r w:rsidR="00B80318">
        <w:rPr>
          <w:rFonts w:asciiTheme="minorHAnsi" w:hAnsiTheme="minorHAnsi"/>
          <w:i w:val="0"/>
          <w:sz w:val="24"/>
          <w:szCs w:val="24"/>
        </w:rPr>
        <w:t xml:space="preserve"> </w:t>
      </w:r>
      <w:r w:rsidR="007D2BDE">
        <w:rPr>
          <w:rFonts w:asciiTheme="minorHAnsi" w:hAnsiTheme="minorHAnsi"/>
          <w:i w:val="0"/>
          <w:sz w:val="24"/>
          <w:szCs w:val="24"/>
        </w:rPr>
        <w:t>applied</w:t>
      </w:r>
      <w:r w:rsidRPr="00B85FD0">
        <w:rPr>
          <w:rFonts w:asciiTheme="minorHAnsi" w:hAnsiTheme="minorHAnsi"/>
          <w:i w:val="0"/>
          <w:sz w:val="24"/>
          <w:szCs w:val="24"/>
        </w:rPr>
        <w:t xml:space="preserve"> to receive state bilingual </w:t>
      </w:r>
      <w:r w:rsidR="00DD2ADA" w:rsidRPr="00B85FD0">
        <w:rPr>
          <w:rFonts w:asciiTheme="minorHAnsi" w:hAnsiTheme="minorHAnsi"/>
          <w:i w:val="0"/>
          <w:sz w:val="24"/>
          <w:szCs w:val="24"/>
        </w:rPr>
        <w:t xml:space="preserve">bicultural categorical aid. This </w:t>
      </w:r>
      <w:r w:rsidR="00671749" w:rsidRPr="00B85FD0">
        <w:rPr>
          <w:rFonts w:asciiTheme="minorHAnsi" w:hAnsiTheme="minorHAnsi"/>
          <w:i w:val="0"/>
          <w:sz w:val="24"/>
          <w:szCs w:val="24"/>
        </w:rPr>
        <w:t>equates</w:t>
      </w:r>
      <w:r w:rsidRPr="00B85FD0">
        <w:rPr>
          <w:rFonts w:asciiTheme="minorHAnsi" w:hAnsiTheme="minorHAnsi"/>
          <w:i w:val="0"/>
          <w:sz w:val="24"/>
          <w:szCs w:val="24"/>
        </w:rPr>
        <w:t xml:space="preserve"> to </w:t>
      </w:r>
      <w:r w:rsidR="00A66B53">
        <w:rPr>
          <w:rFonts w:asciiTheme="minorHAnsi" w:hAnsiTheme="minorHAnsi"/>
          <w:i w:val="0"/>
          <w:sz w:val="24"/>
          <w:szCs w:val="24"/>
        </w:rPr>
        <w:t>26,</w:t>
      </w:r>
      <w:r w:rsidR="007D2BDE">
        <w:rPr>
          <w:rFonts w:asciiTheme="minorHAnsi" w:hAnsiTheme="minorHAnsi"/>
          <w:i w:val="0"/>
          <w:sz w:val="24"/>
          <w:szCs w:val="24"/>
        </w:rPr>
        <w:t>7</w:t>
      </w:r>
      <w:r w:rsidR="006D4008">
        <w:rPr>
          <w:rFonts w:asciiTheme="minorHAnsi" w:hAnsiTheme="minorHAnsi"/>
          <w:i w:val="0"/>
          <w:sz w:val="24"/>
          <w:szCs w:val="24"/>
        </w:rPr>
        <w:t xml:space="preserve">21 </w:t>
      </w:r>
      <w:r w:rsidRPr="00B85FD0">
        <w:rPr>
          <w:rFonts w:asciiTheme="minorHAnsi" w:hAnsiTheme="minorHAnsi"/>
          <w:i w:val="0"/>
          <w:sz w:val="24"/>
          <w:szCs w:val="24"/>
        </w:rPr>
        <w:t xml:space="preserve">English learners, or </w:t>
      </w:r>
      <w:r w:rsidR="00A66B53">
        <w:rPr>
          <w:rFonts w:asciiTheme="minorHAnsi" w:hAnsiTheme="minorHAnsi"/>
          <w:i w:val="0"/>
          <w:sz w:val="24"/>
          <w:szCs w:val="24"/>
        </w:rPr>
        <w:t>53.7</w:t>
      </w:r>
      <w:r w:rsidR="00CE7126">
        <w:rPr>
          <w:rFonts w:asciiTheme="minorHAnsi" w:hAnsiTheme="minorHAnsi"/>
          <w:i w:val="0"/>
          <w:sz w:val="24"/>
          <w:szCs w:val="24"/>
        </w:rPr>
        <w:t xml:space="preserve"> percent</w:t>
      </w:r>
      <w:r w:rsidRPr="00B85FD0">
        <w:rPr>
          <w:rFonts w:asciiTheme="minorHAnsi" w:hAnsiTheme="minorHAnsi"/>
          <w:i w:val="0"/>
          <w:sz w:val="24"/>
          <w:szCs w:val="24"/>
        </w:rPr>
        <w:t xml:space="preserve"> of al</w:t>
      </w:r>
      <w:r w:rsidR="00E02501">
        <w:rPr>
          <w:rFonts w:asciiTheme="minorHAnsi" w:hAnsiTheme="minorHAnsi"/>
          <w:i w:val="0"/>
          <w:sz w:val="24"/>
          <w:szCs w:val="24"/>
        </w:rPr>
        <w:t>l English learners in the state</w:t>
      </w:r>
      <w:r w:rsidR="00181890">
        <w:rPr>
          <w:rFonts w:asciiTheme="minorHAnsi" w:hAnsiTheme="minorHAnsi"/>
          <w:i w:val="0"/>
          <w:sz w:val="24"/>
          <w:szCs w:val="24"/>
        </w:rPr>
        <w:t>,</w:t>
      </w:r>
      <w:r w:rsidR="00E02501">
        <w:rPr>
          <w:rFonts w:asciiTheme="minorHAnsi" w:hAnsiTheme="minorHAnsi"/>
          <w:i w:val="0"/>
          <w:sz w:val="24"/>
          <w:szCs w:val="24"/>
        </w:rPr>
        <w:t xml:space="preserve"> being served in districts that were partially reimbursed by the state.</w:t>
      </w:r>
    </w:p>
    <w:p w:rsidR="000B5BBB" w:rsidRPr="00B85FD0" w:rsidRDefault="000B5BBB" w:rsidP="00C46E60">
      <w:pPr>
        <w:pStyle w:val="Heading1"/>
        <w:rPr>
          <w:rFonts w:asciiTheme="minorHAnsi" w:hAnsiTheme="minorHAnsi"/>
          <w:i w:val="0"/>
          <w:sz w:val="24"/>
          <w:szCs w:val="24"/>
        </w:rPr>
      </w:pPr>
    </w:p>
    <w:p w:rsidR="00061954" w:rsidRPr="00B85FD0" w:rsidRDefault="00061954" w:rsidP="00C46E60">
      <w:pPr>
        <w:pStyle w:val="Heading1"/>
        <w:rPr>
          <w:rFonts w:asciiTheme="minorHAnsi" w:hAnsiTheme="minorHAnsi"/>
          <w:i w:val="0"/>
          <w:sz w:val="24"/>
          <w:szCs w:val="24"/>
        </w:rPr>
      </w:pPr>
      <w:r w:rsidRPr="00B85FD0">
        <w:rPr>
          <w:rFonts w:asciiTheme="minorHAnsi" w:hAnsiTheme="minorHAnsi"/>
          <w:i w:val="0"/>
          <w:sz w:val="24"/>
          <w:szCs w:val="24"/>
        </w:rPr>
        <w:t>The following chart</w:t>
      </w:r>
      <w:r w:rsidR="000B5BBB" w:rsidRPr="00B85FD0">
        <w:rPr>
          <w:rFonts w:asciiTheme="minorHAnsi" w:hAnsiTheme="minorHAnsi"/>
          <w:i w:val="0"/>
          <w:sz w:val="24"/>
          <w:szCs w:val="24"/>
        </w:rPr>
        <w:t>s contain</w:t>
      </w:r>
      <w:r w:rsidRPr="00B85FD0">
        <w:rPr>
          <w:rFonts w:asciiTheme="minorHAnsi" w:hAnsiTheme="minorHAnsi"/>
          <w:i w:val="0"/>
          <w:sz w:val="24"/>
          <w:szCs w:val="24"/>
        </w:rPr>
        <w:t xml:space="preserve"> </w:t>
      </w:r>
      <w:r w:rsidR="00617A06" w:rsidRPr="00B85FD0">
        <w:rPr>
          <w:rFonts w:asciiTheme="minorHAnsi" w:hAnsiTheme="minorHAnsi"/>
          <w:i w:val="0"/>
          <w:sz w:val="24"/>
          <w:szCs w:val="24"/>
        </w:rPr>
        <w:t>data</w:t>
      </w:r>
      <w:r w:rsidRPr="00B85FD0">
        <w:rPr>
          <w:rFonts w:asciiTheme="minorHAnsi" w:hAnsiTheme="minorHAnsi"/>
          <w:i w:val="0"/>
          <w:sz w:val="24"/>
          <w:szCs w:val="24"/>
        </w:rPr>
        <w:t xml:space="preserve"> from</w:t>
      </w:r>
      <w:r w:rsidR="00671749" w:rsidRPr="00B85FD0">
        <w:rPr>
          <w:rFonts w:asciiTheme="minorHAnsi" w:hAnsiTheme="minorHAnsi"/>
          <w:i w:val="0"/>
          <w:sz w:val="24"/>
          <w:szCs w:val="24"/>
        </w:rPr>
        <w:t xml:space="preserve"> the </w:t>
      </w:r>
      <w:r w:rsidRPr="00B85FD0">
        <w:rPr>
          <w:rFonts w:asciiTheme="minorHAnsi" w:hAnsiTheme="minorHAnsi"/>
          <w:i w:val="0"/>
          <w:sz w:val="24"/>
          <w:szCs w:val="24"/>
        </w:rPr>
        <w:t xml:space="preserve">March </w:t>
      </w:r>
      <w:r w:rsidR="00D30A41">
        <w:rPr>
          <w:rFonts w:asciiTheme="minorHAnsi" w:hAnsiTheme="minorHAnsi"/>
          <w:i w:val="0"/>
          <w:sz w:val="24"/>
          <w:szCs w:val="24"/>
        </w:rPr>
        <w:t>2017</w:t>
      </w:r>
      <w:r w:rsidRPr="00B85FD0">
        <w:rPr>
          <w:rFonts w:asciiTheme="minorHAnsi" w:hAnsiTheme="minorHAnsi"/>
          <w:i w:val="0"/>
          <w:sz w:val="24"/>
          <w:szCs w:val="24"/>
        </w:rPr>
        <w:t xml:space="preserve"> Census of </w:t>
      </w:r>
      <w:r w:rsidR="005D51C5" w:rsidRPr="00B85FD0">
        <w:rPr>
          <w:rFonts w:asciiTheme="minorHAnsi" w:hAnsiTheme="minorHAnsi"/>
          <w:i w:val="0"/>
          <w:sz w:val="24"/>
          <w:szCs w:val="24"/>
        </w:rPr>
        <w:t>English learners,</w:t>
      </w:r>
      <w:r w:rsidRPr="00B85FD0">
        <w:rPr>
          <w:rFonts w:asciiTheme="minorHAnsi" w:hAnsiTheme="minorHAnsi"/>
          <w:i w:val="0"/>
          <w:sz w:val="24"/>
          <w:szCs w:val="24"/>
        </w:rPr>
        <w:t xml:space="preserve"> as well as the number of</w:t>
      </w:r>
      <w:r w:rsidR="000B5BBB" w:rsidRPr="00B85FD0">
        <w:rPr>
          <w:rFonts w:asciiTheme="minorHAnsi" w:hAnsiTheme="minorHAnsi"/>
          <w:i w:val="0"/>
          <w:sz w:val="24"/>
          <w:szCs w:val="24"/>
        </w:rPr>
        <w:t xml:space="preserve"> students and the language </w:t>
      </w:r>
      <w:r w:rsidR="000C4F13" w:rsidRPr="00B85FD0">
        <w:rPr>
          <w:rFonts w:asciiTheme="minorHAnsi" w:hAnsiTheme="minorHAnsi"/>
          <w:i w:val="0"/>
          <w:sz w:val="24"/>
          <w:szCs w:val="24"/>
        </w:rPr>
        <w:t>populations served in bilingual-</w:t>
      </w:r>
      <w:r w:rsidRPr="00B85FD0">
        <w:rPr>
          <w:rFonts w:asciiTheme="minorHAnsi" w:hAnsiTheme="minorHAnsi"/>
          <w:i w:val="0"/>
          <w:sz w:val="24"/>
          <w:szCs w:val="24"/>
        </w:rPr>
        <w:t>bicultural program</w:t>
      </w:r>
      <w:r w:rsidR="0055250B" w:rsidRPr="00B85FD0">
        <w:rPr>
          <w:rFonts w:asciiTheme="minorHAnsi" w:hAnsiTheme="minorHAnsi"/>
          <w:i w:val="0"/>
          <w:sz w:val="24"/>
          <w:szCs w:val="24"/>
        </w:rPr>
        <w:t xml:space="preserve">s </w:t>
      </w:r>
      <w:r w:rsidRPr="00B85FD0">
        <w:rPr>
          <w:rFonts w:asciiTheme="minorHAnsi" w:hAnsiTheme="minorHAnsi"/>
          <w:i w:val="0"/>
          <w:sz w:val="24"/>
          <w:szCs w:val="24"/>
        </w:rPr>
        <w:t xml:space="preserve">during </w:t>
      </w:r>
      <w:r w:rsidR="000C4F13" w:rsidRPr="00B85FD0">
        <w:rPr>
          <w:rFonts w:asciiTheme="minorHAnsi" w:hAnsiTheme="minorHAnsi"/>
          <w:i w:val="0"/>
          <w:sz w:val="24"/>
          <w:szCs w:val="24"/>
        </w:rPr>
        <w:t xml:space="preserve">the </w:t>
      </w:r>
      <w:r w:rsidR="00D30A41">
        <w:rPr>
          <w:rFonts w:asciiTheme="minorHAnsi" w:hAnsiTheme="minorHAnsi"/>
          <w:i w:val="0"/>
          <w:sz w:val="24"/>
          <w:szCs w:val="24"/>
        </w:rPr>
        <w:t>2016-17 school year</w:t>
      </w:r>
      <w:r w:rsidR="000C4F13" w:rsidRPr="00B85FD0">
        <w:rPr>
          <w:rFonts w:asciiTheme="minorHAnsi" w:hAnsiTheme="minorHAnsi"/>
          <w:i w:val="0"/>
          <w:sz w:val="24"/>
          <w:szCs w:val="24"/>
        </w:rPr>
        <w:t>.</w:t>
      </w:r>
      <w:r w:rsidRPr="00B85FD0">
        <w:rPr>
          <w:rFonts w:asciiTheme="minorHAnsi" w:hAnsiTheme="minorHAnsi"/>
          <w:i w:val="0"/>
          <w:sz w:val="24"/>
          <w:szCs w:val="24"/>
        </w:rPr>
        <w:t xml:space="preserve">  </w:t>
      </w:r>
    </w:p>
    <w:p w:rsidR="00061954" w:rsidRPr="00B85FD0" w:rsidRDefault="00061954" w:rsidP="00C46E60">
      <w:pPr>
        <w:pStyle w:val="Heading1"/>
        <w:rPr>
          <w:rFonts w:asciiTheme="minorHAnsi" w:hAnsiTheme="minorHAnsi"/>
          <w:i w:val="0"/>
          <w:sz w:val="24"/>
          <w:szCs w:val="24"/>
        </w:rPr>
      </w:pPr>
    </w:p>
    <w:p w:rsidR="00061954" w:rsidRPr="00B85FD0" w:rsidRDefault="00061954" w:rsidP="00C46E60">
      <w:pPr>
        <w:pStyle w:val="Heading1"/>
        <w:rPr>
          <w:rFonts w:asciiTheme="minorHAnsi" w:hAnsiTheme="minorHAnsi"/>
          <w:i w:val="0"/>
          <w:sz w:val="24"/>
          <w:szCs w:val="24"/>
        </w:rPr>
      </w:pPr>
      <w:r w:rsidRPr="00B85FD0">
        <w:rPr>
          <w:rFonts w:asciiTheme="minorHAnsi" w:hAnsiTheme="minorHAnsi"/>
          <w:i w:val="0"/>
          <w:sz w:val="24"/>
          <w:szCs w:val="24"/>
        </w:rPr>
        <w:t xml:space="preserve">The number of English </w:t>
      </w:r>
      <w:r w:rsidR="00AF6755" w:rsidRPr="00B85FD0">
        <w:rPr>
          <w:rFonts w:asciiTheme="minorHAnsi" w:hAnsiTheme="minorHAnsi"/>
          <w:i w:val="0"/>
          <w:sz w:val="24"/>
          <w:szCs w:val="24"/>
        </w:rPr>
        <w:t>learners (E</w:t>
      </w:r>
      <w:r w:rsidRPr="00B85FD0">
        <w:rPr>
          <w:rFonts w:asciiTheme="minorHAnsi" w:hAnsiTheme="minorHAnsi"/>
          <w:i w:val="0"/>
          <w:sz w:val="24"/>
          <w:szCs w:val="24"/>
        </w:rPr>
        <w:t xml:space="preserve">Ls) used in this report </w:t>
      </w:r>
      <w:r w:rsidR="003B348E">
        <w:rPr>
          <w:rFonts w:asciiTheme="minorHAnsi" w:hAnsiTheme="minorHAnsi"/>
          <w:i w:val="0"/>
          <w:sz w:val="24"/>
          <w:szCs w:val="24"/>
        </w:rPr>
        <w:t>are derived</w:t>
      </w:r>
      <w:r w:rsidRPr="00B85FD0">
        <w:rPr>
          <w:rFonts w:asciiTheme="minorHAnsi" w:hAnsiTheme="minorHAnsi"/>
          <w:i w:val="0"/>
          <w:sz w:val="24"/>
          <w:szCs w:val="24"/>
        </w:rPr>
        <w:t xml:space="preserve"> from the annual Census of Limited-English Proficient Pupils in Wisconsin.</w:t>
      </w:r>
      <w:r w:rsidR="009D4105">
        <w:rPr>
          <w:rFonts w:asciiTheme="minorHAnsi" w:hAnsiTheme="minorHAnsi"/>
          <w:i w:val="0"/>
          <w:sz w:val="24"/>
          <w:szCs w:val="24"/>
        </w:rPr>
        <w:t xml:space="preserve"> It should be noted this report will</w:t>
      </w:r>
      <w:r w:rsidR="00941263">
        <w:rPr>
          <w:rFonts w:asciiTheme="minorHAnsi" w:hAnsiTheme="minorHAnsi"/>
          <w:i w:val="0"/>
          <w:sz w:val="24"/>
          <w:szCs w:val="24"/>
        </w:rPr>
        <w:t xml:space="preserve"> use the term </w:t>
      </w:r>
      <w:r w:rsidR="003B348E">
        <w:rPr>
          <w:rFonts w:asciiTheme="minorHAnsi" w:hAnsiTheme="minorHAnsi"/>
          <w:i w:val="0"/>
          <w:sz w:val="24"/>
          <w:szCs w:val="24"/>
        </w:rPr>
        <w:t>English l</w:t>
      </w:r>
      <w:r w:rsidR="009D4105">
        <w:rPr>
          <w:rFonts w:asciiTheme="minorHAnsi" w:hAnsiTheme="minorHAnsi"/>
          <w:i w:val="0"/>
          <w:sz w:val="24"/>
          <w:szCs w:val="24"/>
        </w:rPr>
        <w:t xml:space="preserve">earner </w:t>
      </w:r>
      <w:r w:rsidR="003B348E">
        <w:rPr>
          <w:rFonts w:asciiTheme="minorHAnsi" w:hAnsiTheme="minorHAnsi"/>
          <w:i w:val="0"/>
          <w:sz w:val="24"/>
          <w:szCs w:val="24"/>
        </w:rPr>
        <w:t xml:space="preserve">(EL) </w:t>
      </w:r>
      <w:r w:rsidR="009D4105">
        <w:rPr>
          <w:rFonts w:asciiTheme="minorHAnsi" w:hAnsiTheme="minorHAnsi"/>
          <w:i w:val="0"/>
          <w:sz w:val="24"/>
          <w:szCs w:val="24"/>
        </w:rPr>
        <w:t>rather than Limited English Proficient student, which follows the</w:t>
      </w:r>
      <w:r w:rsidR="00941263">
        <w:rPr>
          <w:rFonts w:asciiTheme="minorHAnsi" w:hAnsiTheme="minorHAnsi"/>
          <w:i w:val="0"/>
          <w:sz w:val="24"/>
          <w:szCs w:val="24"/>
        </w:rPr>
        <w:t xml:space="preserve"> precedent set by the</w:t>
      </w:r>
      <w:r w:rsidR="009D4105">
        <w:rPr>
          <w:rFonts w:asciiTheme="minorHAnsi" w:hAnsiTheme="minorHAnsi"/>
          <w:i w:val="0"/>
          <w:sz w:val="24"/>
          <w:szCs w:val="24"/>
        </w:rPr>
        <w:t xml:space="preserve"> re-authorization of the Elementary and Secondary Education Act</w:t>
      </w:r>
      <w:r w:rsidR="00941263">
        <w:rPr>
          <w:rFonts w:asciiTheme="minorHAnsi" w:hAnsiTheme="minorHAnsi"/>
          <w:i w:val="0"/>
          <w:sz w:val="24"/>
          <w:szCs w:val="24"/>
        </w:rPr>
        <w:t xml:space="preserve"> (ESEA)</w:t>
      </w:r>
      <w:r w:rsidR="000E5742">
        <w:rPr>
          <w:rFonts w:asciiTheme="minorHAnsi" w:hAnsiTheme="minorHAnsi"/>
          <w:i w:val="0"/>
          <w:sz w:val="24"/>
          <w:szCs w:val="24"/>
        </w:rPr>
        <w:t>, as amended by ESSA,</w:t>
      </w:r>
      <w:r w:rsidR="00941263">
        <w:rPr>
          <w:rFonts w:asciiTheme="minorHAnsi" w:hAnsiTheme="minorHAnsi"/>
          <w:i w:val="0"/>
          <w:sz w:val="24"/>
          <w:szCs w:val="24"/>
        </w:rPr>
        <w:t xml:space="preserve"> in using this terminology.</w:t>
      </w:r>
      <w:r w:rsidR="000E5742">
        <w:rPr>
          <w:rFonts w:asciiTheme="minorHAnsi" w:hAnsiTheme="minorHAnsi"/>
          <w:i w:val="0"/>
          <w:sz w:val="24"/>
          <w:szCs w:val="24"/>
        </w:rPr>
        <w:t xml:space="preserve"> </w:t>
      </w:r>
      <w:r w:rsidRPr="00B85FD0">
        <w:rPr>
          <w:rFonts w:asciiTheme="minorHAnsi" w:hAnsiTheme="minorHAnsi"/>
          <w:i w:val="0"/>
          <w:sz w:val="24"/>
          <w:szCs w:val="24"/>
        </w:rPr>
        <w:t>ACCESS for ELLs™ (Assessing Comprehension and Communication in English State-to-State for English Language Learners), the state’s English language proficiency (ELP)</w:t>
      </w:r>
      <w:r w:rsidR="00915714">
        <w:rPr>
          <w:rFonts w:asciiTheme="minorHAnsi" w:hAnsiTheme="minorHAnsi"/>
          <w:i w:val="0"/>
          <w:sz w:val="24"/>
          <w:szCs w:val="24"/>
        </w:rPr>
        <w:t xml:space="preserve"> annual</w:t>
      </w:r>
      <w:r w:rsidR="00941263">
        <w:rPr>
          <w:rFonts w:asciiTheme="minorHAnsi" w:hAnsiTheme="minorHAnsi"/>
          <w:i w:val="0"/>
          <w:sz w:val="24"/>
          <w:szCs w:val="24"/>
        </w:rPr>
        <w:t xml:space="preserve"> assessment</w:t>
      </w:r>
      <w:r w:rsidR="003B348E">
        <w:rPr>
          <w:rFonts w:asciiTheme="minorHAnsi" w:hAnsiTheme="minorHAnsi"/>
          <w:i w:val="0"/>
          <w:sz w:val="24"/>
          <w:szCs w:val="24"/>
        </w:rPr>
        <w:t xml:space="preserve"> that meets</w:t>
      </w:r>
      <w:r w:rsidR="00941263">
        <w:rPr>
          <w:rFonts w:asciiTheme="minorHAnsi" w:hAnsiTheme="minorHAnsi"/>
          <w:i w:val="0"/>
          <w:sz w:val="24"/>
          <w:szCs w:val="24"/>
        </w:rPr>
        <w:t xml:space="preserve"> ESEA </w:t>
      </w:r>
      <w:r w:rsidRPr="00B85FD0">
        <w:rPr>
          <w:rFonts w:asciiTheme="minorHAnsi" w:hAnsiTheme="minorHAnsi"/>
          <w:i w:val="0"/>
          <w:sz w:val="24"/>
          <w:szCs w:val="24"/>
        </w:rPr>
        <w:t>criteria, is the main source for the cens</w:t>
      </w:r>
      <w:r w:rsidR="00671749" w:rsidRPr="00B85FD0">
        <w:rPr>
          <w:rFonts w:asciiTheme="minorHAnsi" w:hAnsiTheme="minorHAnsi"/>
          <w:i w:val="0"/>
          <w:sz w:val="24"/>
          <w:szCs w:val="24"/>
        </w:rPr>
        <w:t>us, which also includes those E</w:t>
      </w:r>
      <w:r w:rsidRPr="00B85FD0">
        <w:rPr>
          <w:rFonts w:asciiTheme="minorHAnsi" w:hAnsiTheme="minorHAnsi"/>
          <w:i w:val="0"/>
          <w:sz w:val="24"/>
          <w:szCs w:val="24"/>
        </w:rPr>
        <w:t xml:space="preserve">Ls who do not have a composite ACCESS score, but have an ELP level in </w:t>
      </w:r>
      <w:r w:rsidR="00941263">
        <w:rPr>
          <w:rFonts w:asciiTheme="minorHAnsi" w:hAnsiTheme="minorHAnsi"/>
          <w:i w:val="0"/>
          <w:sz w:val="24"/>
          <w:szCs w:val="24"/>
        </w:rPr>
        <w:t>WISEdash.</w:t>
      </w:r>
      <w:r w:rsidRPr="00B85FD0">
        <w:rPr>
          <w:rFonts w:asciiTheme="minorHAnsi" w:hAnsiTheme="minorHAnsi"/>
          <w:i w:val="0"/>
          <w:sz w:val="24"/>
          <w:szCs w:val="24"/>
        </w:rPr>
        <w:t xml:space="preserve">     </w:t>
      </w:r>
    </w:p>
    <w:p w:rsidR="00EF5F57" w:rsidRPr="005514D0" w:rsidRDefault="00EF5F57" w:rsidP="00B85FD0"/>
    <w:p w:rsidR="00EF5F57" w:rsidRPr="005514D0" w:rsidRDefault="00EF5F57" w:rsidP="00061954">
      <w:pPr>
        <w:rPr>
          <w:rFonts w:asciiTheme="minorHAnsi" w:hAnsiTheme="minorHAnsi"/>
          <w:sz w:val="24"/>
          <w:szCs w:val="24"/>
        </w:rPr>
      </w:pPr>
    </w:p>
    <w:p w:rsidR="00061954" w:rsidRPr="005514D0" w:rsidRDefault="00061954" w:rsidP="00061954">
      <w:pPr>
        <w:rPr>
          <w:rFonts w:asciiTheme="minorHAnsi" w:hAnsiTheme="minorHAnsi"/>
          <w:sz w:val="24"/>
          <w:szCs w:val="24"/>
        </w:rPr>
      </w:pPr>
    </w:p>
    <w:tbl>
      <w:tblPr>
        <w:tblpPr w:leftFromText="180" w:rightFromText="180" w:vertAnchor="text" w:horzAnchor="margin" w:tblpY="-284"/>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7251"/>
      </w:tblGrid>
      <w:tr w:rsidR="000C4F13" w:rsidRPr="005514D0" w:rsidTr="00F831B0">
        <w:trPr>
          <w:trHeight w:val="250"/>
        </w:trPr>
        <w:tc>
          <w:tcPr>
            <w:tcW w:w="10693" w:type="dxa"/>
            <w:gridSpan w:val="2"/>
          </w:tcPr>
          <w:p w:rsidR="000C4F13" w:rsidRPr="00B66787" w:rsidRDefault="00D30A41" w:rsidP="000C4F13">
            <w:pPr>
              <w:rPr>
                <w:rFonts w:asciiTheme="majorHAnsi" w:hAnsiTheme="majorHAnsi"/>
                <w:b/>
                <w:sz w:val="24"/>
                <w:szCs w:val="24"/>
              </w:rPr>
            </w:pPr>
            <w:r>
              <w:rPr>
                <w:rFonts w:asciiTheme="majorHAnsi" w:hAnsiTheme="majorHAnsi"/>
                <w:b/>
                <w:sz w:val="24"/>
                <w:szCs w:val="24"/>
              </w:rPr>
              <w:lastRenderedPageBreak/>
              <w:t>2016-17</w:t>
            </w:r>
            <w:r w:rsidR="000C4F13" w:rsidRPr="00B66787">
              <w:rPr>
                <w:rFonts w:asciiTheme="majorHAnsi" w:hAnsiTheme="majorHAnsi"/>
                <w:b/>
                <w:sz w:val="24"/>
                <w:szCs w:val="24"/>
              </w:rPr>
              <w:t>:  Languages and Program Locations</w:t>
            </w:r>
          </w:p>
        </w:tc>
      </w:tr>
      <w:tr w:rsidR="000C4F13" w:rsidRPr="005514D0" w:rsidTr="00F831B0">
        <w:trPr>
          <w:trHeight w:val="266"/>
        </w:trPr>
        <w:tc>
          <w:tcPr>
            <w:tcW w:w="3442" w:type="dxa"/>
          </w:tcPr>
          <w:p w:rsidR="000C4F13" w:rsidRPr="00B66787" w:rsidRDefault="000C4F13" w:rsidP="000C4F13">
            <w:pPr>
              <w:rPr>
                <w:rFonts w:asciiTheme="majorHAnsi" w:hAnsiTheme="majorHAnsi"/>
                <w:sz w:val="24"/>
                <w:szCs w:val="24"/>
              </w:rPr>
            </w:pPr>
            <w:r w:rsidRPr="00B66787">
              <w:rPr>
                <w:rFonts w:asciiTheme="majorHAnsi" w:hAnsiTheme="majorHAnsi"/>
                <w:sz w:val="24"/>
                <w:szCs w:val="24"/>
              </w:rPr>
              <w:t>Number of EL students identified.</w:t>
            </w:r>
          </w:p>
        </w:tc>
        <w:tc>
          <w:tcPr>
            <w:tcW w:w="7250" w:type="dxa"/>
            <w:shd w:val="clear" w:color="auto" w:fill="auto"/>
          </w:tcPr>
          <w:p w:rsidR="000C4F13" w:rsidRPr="00B66787" w:rsidRDefault="007D2BDE" w:rsidP="00614DFD">
            <w:pPr>
              <w:ind w:right="432"/>
              <w:jc w:val="right"/>
              <w:rPr>
                <w:rFonts w:asciiTheme="majorHAnsi" w:hAnsiTheme="majorHAnsi"/>
                <w:sz w:val="24"/>
                <w:szCs w:val="24"/>
                <w:highlight w:val="yellow"/>
              </w:rPr>
            </w:pPr>
            <w:r>
              <w:rPr>
                <w:rFonts w:asciiTheme="majorHAnsi" w:hAnsiTheme="majorHAnsi"/>
                <w:sz w:val="24"/>
                <w:szCs w:val="24"/>
              </w:rPr>
              <w:t>49,</w:t>
            </w:r>
            <w:r w:rsidR="00614DFD">
              <w:rPr>
                <w:rFonts w:asciiTheme="majorHAnsi" w:hAnsiTheme="majorHAnsi"/>
                <w:sz w:val="24"/>
                <w:szCs w:val="24"/>
              </w:rPr>
              <w:t>670</w:t>
            </w:r>
          </w:p>
        </w:tc>
      </w:tr>
      <w:tr w:rsidR="000C4F13" w:rsidRPr="005514D0" w:rsidTr="00F831B0">
        <w:trPr>
          <w:trHeight w:val="413"/>
        </w:trPr>
        <w:tc>
          <w:tcPr>
            <w:tcW w:w="3442" w:type="dxa"/>
          </w:tcPr>
          <w:p w:rsidR="000C4F13" w:rsidRPr="00B66787" w:rsidRDefault="000C4F13" w:rsidP="000C4F13">
            <w:pPr>
              <w:rPr>
                <w:rFonts w:asciiTheme="majorHAnsi" w:hAnsiTheme="majorHAnsi"/>
                <w:sz w:val="24"/>
                <w:szCs w:val="24"/>
              </w:rPr>
            </w:pPr>
            <w:r w:rsidRPr="00B66787">
              <w:rPr>
                <w:rFonts w:asciiTheme="majorHAnsi" w:hAnsiTheme="majorHAnsi"/>
                <w:sz w:val="24"/>
                <w:szCs w:val="24"/>
              </w:rPr>
              <w:t>Number of EL students served in state reimbursed programs.</w:t>
            </w:r>
          </w:p>
        </w:tc>
        <w:tc>
          <w:tcPr>
            <w:tcW w:w="7250" w:type="dxa"/>
            <w:shd w:val="clear" w:color="auto" w:fill="auto"/>
          </w:tcPr>
          <w:p w:rsidR="000C4F13" w:rsidRPr="00614DFD" w:rsidRDefault="000C4F13" w:rsidP="006D4008">
            <w:pPr>
              <w:ind w:right="432"/>
              <w:jc w:val="right"/>
              <w:rPr>
                <w:rFonts w:asciiTheme="majorHAnsi" w:hAnsiTheme="majorHAnsi"/>
                <w:sz w:val="24"/>
                <w:szCs w:val="24"/>
                <w:highlight w:val="yellow"/>
              </w:rPr>
            </w:pPr>
            <w:r w:rsidRPr="00B66787">
              <w:rPr>
                <w:rFonts w:asciiTheme="majorHAnsi" w:hAnsiTheme="majorHAnsi"/>
                <w:sz w:val="24"/>
                <w:szCs w:val="24"/>
              </w:rPr>
              <w:t xml:space="preserve">                                                                                                                         </w:t>
            </w:r>
            <w:r w:rsidR="00614DFD" w:rsidRPr="00614DFD">
              <w:rPr>
                <w:rFonts w:asciiTheme="minorHAnsi" w:hAnsiTheme="minorHAnsi"/>
                <w:sz w:val="24"/>
                <w:szCs w:val="24"/>
              </w:rPr>
              <w:t>26,</w:t>
            </w:r>
            <w:r w:rsidR="007D2BDE">
              <w:rPr>
                <w:rFonts w:asciiTheme="minorHAnsi" w:hAnsiTheme="minorHAnsi"/>
                <w:sz w:val="24"/>
                <w:szCs w:val="24"/>
              </w:rPr>
              <w:t>7</w:t>
            </w:r>
            <w:r w:rsidR="006D4008">
              <w:rPr>
                <w:rFonts w:asciiTheme="minorHAnsi" w:hAnsiTheme="minorHAnsi"/>
                <w:sz w:val="24"/>
                <w:szCs w:val="24"/>
              </w:rPr>
              <w:t>21</w:t>
            </w:r>
          </w:p>
        </w:tc>
      </w:tr>
      <w:tr w:rsidR="000C4F13" w:rsidRPr="005514D0" w:rsidTr="00F831B0">
        <w:trPr>
          <w:trHeight w:val="2179"/>
        </w:trPr>
        <w:tc>
          <w:tcPr>
            <w:tcW w:w="3442" w:type="dxa"/>
          </w:tcPr>
          <w:p w:rsidR="000C4F13" w:rsidRPr="00B66787" w:rsidRDefault="000C4F13" w:rsidP="000C4F13">
            <w:pPr>
              <w:rPr>
                <w:rFonts w:asciiTheme="majorHAnsi" w:hAnsiTheme="majorHAnsi"/>
                <w:sz w:val="24"/>
                <w:szCs w:val="24"/>
              </w:rPr>
            </w:pPr>
            <w:r w:rsidRPr="00B66787">
              <w:rPr>
                <w:rFonts w:asciiTheme="majorHAnsi" w:hAnsiTheme="majorHAnsi"/>
                <w:sz w:val="24"/>
                <w:szCs w:val="24"/>
              </w:rPr>
              <w:t>Number of state reimbursed programs.</w:t>
            </w:r>
          </w:p>
        </w:tc>
        <w:tc>
          <w:tcPr>
            <w:tcW w:w="7250" w:type="dxa"/>
            <w:shd w:val="clear" w:color="auto" w:fill="auto"/>
          </w:tcPr>
          <w:p w:rsidR="000C4F13" w:rsidRPr="00B66787" w:rsidRDefault="00A66B53" w:rsidP="000C4F13">
            <w:pPr>
              <w:ind w:right="432"/>
              <w:jc w:val="right"/>
              <w:rPr>
                <w:rFonts w:asciiTheme="majorHAnsi" w:hAnsiTheme="majorHAnsi"/>
                <w:sz w:val="24"/>
                <w:szCs w:val="24"/>
              </w:rPr>
            </w:pPr>
            <w:r>
              <w:rPr>
                <w:rFonts w:asciiTheme="majorHAnsi" w:hAnsiTheme="majorHAnsi"/>
                <w:sz w:val="24"/>
                <w:szCs w:val="24"/>
              </w:rPr>
              <w:t>52</w:t>
            </w:r>
          </w:p>
          <w:p w:rsidR="000C4F13" w:rsidRPr="00DD50FB" w:rsidRDefault="000C4F13" w:rsidP="003D4FE6">
            <w:pPr>
              <w:ind w:right="432"/>
              <w:jc w:val="right"/>
              <w:rPr>
                <w:rFonts w:asciiTheme="majorHAnsi" w:hAnsiTheme="majorHAnsi"/>
                <w:sz w:val="24"/>
                <w:szCs w:val="24"/>
              </w:rPr>
            </w:pPr>
            <w:r w:rsidRPr="00B66787">
              <w:rPr>
                <w:rFonts w:asciiTheme="majorHAnsi" w:hAnsiTheme="majorHAnsi"/>
                <w:sz w:val="24"/>
                <w:szCs w:val="24"/>
              </w:rPr>
              <w:t>Appleton, Bara</w:t>
            </w:r>
            <w:r w:rsidR="00527C85" w:rsidRPr="00B66787">
              <w:rPr>
                <w:rFonts w:asciiTheme="majorHAnsi" w:hAnsiTheme="majorHAnsi"/>
                <w:sz w:val="24"/>
                <w:szCs w:val="24"/>
              </w:rPr>
              <w:t xml:space="preserve">boo, Barron, Beloit, </w:t>
            </w:r>
            <w:r w:rsidR="00614DFD">
              <w:rPr>
                <w:rFonts w:asciiTheme="majorHAnsi" w:hAnsiTheme="majorHAnsi"/>
                <w:sz w:val="24"/>
                <w:szCs w:val="24"/>
              </w:rPr>
              <w:t xml:space="preserve">Clinton, </w:t>
            </w:r>
            <w:r w:rsidRPr="00B66787">
              <w:rPr>
                <w:rFonts w:asciiTheme="majorHAnsi" w:hAnsiTheme="majorHAnsi"/>
                <w:sz w:val="24"/>
                <w:szCs w:val="24"/>
              </w:rPr>
              <w:t>Darlington,</w:t>
            </w:r>
            <w:r w:rsidR="00C86A63">
              <w:rPr>
                <w:rFonts w:asciiTheme="majorHAnsi" w:hAnsiTheme="majorHAnsi"/>
                <w:sz w:val="24"/>
                <w:szCs w:val="24"/>
              </w:rPr>
              <w:t xml:space="preserve"> DC Everest,</w:t>
            </w:r>
            <w:r w:rsidRPr="00B66787">
              <w:rPr>
                <w:rFonts w:asciiTheme="majorHAnsi" w:hAnsiTheme="majorHAnsi"/>
                <w:sz w:val="24"/>
                <w:szCs w:val="24"/>
              </w:rPr>
              <w:t xml:space="preserve"> Delavan-Darien, Eau Claire, Edgerton, Elk Mound, Elkhorn, </w:t>
            </w:r>
            <w:r w:rsidR="003D4FE6">
              <w:rPr>
                <w:rFonts w:asciiTheme="majorHAnsi" w:hAnsiTheme="majorHAnsi"/>
                <w:sz w:val="24"/>
                <w:szCs w:val="24"/>
              </w:rPr>
              <w:t>Fond du Lac,</w:t>
            </w:r>
            <w:r w:rsidR="00A66B53">
              <w:rPr>
                <w:rFonts w:asciiTheme="majorHAnsi" w:hAnsiTheme="majorHAnsi"/>
                <w:sz w:val="24"/>
                <w:szCs w:val="24"/>
              </w:rPr>
              <w:t xml:space="preserve"> Franklin, </w:t>
            </w:r>
            <w:r w:rsidRPr="00B66787">
              <w:rPr>
                <w:rFonts w:asciiTheme="majorHAnsi" w:hAnsiTheme="majorHAnsi"/>
                <w:sz w:val="24"/>
                <w:szCs w:val="24"/>
              </w:rPr>
              <w:t>Green Bay, Holmen, Howard-Suamico,</w:t>
            </w:r>
            <w:r w:rsidR="00B86706">
              <w:rPr>
                <w:rFonts w:asciiTheme="majorHAnsi" w:hAnsiTheme="majorHAnsi"/>
                <w:sz w:val="24"/>
                <w:szCs w:val="24"/>
              </w:rPr>
              <w:t xml:space="preserve"> Janesville, Kaukauna, Kenosha, </w:t>
            </w:r>
            <w:r w:rsidRPr="00B66787">
              <w:rPr>
                <w:rFonts w:asciiTheme="majorHAnsi" w:hAnsiTheme="majorHAnsi"/>
                <w:sz w:val="24"/>
                <w:szCs w:val="24"/>
              </w:rPr>
              <w:t xml:space="preserve">Kewaunee, LaCrosse, Lake Geneva J1, Lake Geneva-Genoa City UHS, Luxemburg-Casco, Madison, Manitowoc, Marshall, Menasha, Menomonie, Middleton-Cross Plains, Milwaukee, New London, Onalaska, Oregon, Oshkosh, Racine, Reedsburg, Rice Lake, Sauk Prairie, </w:t>
            </w:r>
            <w:r w:rsidR="00F831B0">
              <w:rPr>
                <w:rFonts w:asciiTheme="majorHAnsi" w:hAnsiTheme="majorHAnsi"/>
                <w:sz w:val="24"/>
                <w:szCs w:val="24"/>
              </w:rPr>
              <w:t>Sheboygan, Shorewood, Stevens Po</w:t>
            </w:r>
            <w:r w:rsidRPr="00B66787">
              <w:rPr>
                <w:rFonts w:asciiTheme="majorHAnsi" w:hAnsiTheme="majorHAnsi"/>
                <w:sz w:val="24"/>
                <w:szCs w:val="24"/>
              </w:rPr>
              <w:t>int, Verona, Walworth J1, Waterloo, Waukesha, Wausau, Wautoma, Whitewater, Wis</w:t>
            </w:r>
            <w:r w:rsidR="00B86706">
              <w:rPr>
                <w:rFonts w:asciiTheme="majorHAnsi" w:hAnsiTheme="majorHAnsi"/>
                <w:sz w:val="24"/>
                <w:szCs w:val="24"/>
              </w:rPr>
              <w:t>consin Dells, and Wisconsin Rapi</w:t>
            </w:r>
            <w:r w:rsidRPr="00B66787">
              <w:rPr>
                <w:rFonts w:asciiTheme="majorHAnsi" w:hAnsiTheme="majorHAnsi"/>
                <w:sz w:val="24"/>
                <w:szCs w:val="24"/>
              </w:rPr>
              <w:t>ds</w:t>
            </w:r>
          </w:p>
        </w:tc>
      </w:tr>
    </w:tbl>
    <w:p w:rsidR="00EF5F57" w:rsidRPr="005514D0" w:rsidRDefault="00EF5F57" w:rsidP="00061954">
      <w:pPr>
        <w:rPr>
          <w:rFonts w:asciiTheme="minorHAnsi" w:hAnsiTheme="minorHAnsi"/>
          <w:sz w:val="24"/>
          <w:szCs w:val="24"/>
        </w:rPr>
      </w:pPr>
    </w:p>
    <w:p w:rsidR="00061954" w:rsidRPr="009C6721" w:rsidRDefault="00061954" w:rsidP="00527C85">
      <w:pPr>
        <w:pStyle w:val="Heading1"/>
        <w:rPr>
          <w:rFonts w:asciiTheme="minorHAnsi" w:hAnsiTheme="minorHAnsi"/>
          <w:b/>
          <w:i w:val="0"/>
          <w:sz w:val="24"/>
          <w:szCs w:val="24"/>
        </w:rPr>
      </w:pPr>
      <w:r w:rsidRPr="009C6721">
        <w:rPr>
          <w:rFonts w:asciiTheme="minorHAnsi" w:hAnsiTheme="minorHAnsi"/>
          <w:b/>
          <w:i w:val="0"/>
          <w:sz w:val="24"/>
          <w:szCs w:val="24"/>
        </w:rPr>
        <w:t>Program Costs for Categorically Aided District Programs</w:t>
      </w:r>
    </w:p>
    <w:p w:rsidR="001E5F77" w:rsidRDefault="00061954" w:rsidP="00EB6082">
      <w:pPr>
        <w:pStyle w:val="Heading1"/>
        <w:rPr>
          <w:rFonts w:asciiTheme="majorHAnsi" w:hAnsiTheme="majorHAnsi"/>
          <w:i w:val="0"/>
          <w:sz w:val="24"/>
          <w:szCs w:val="24"/>
        </w:rPr>
      </w:pPr>
      <w:r w:rsidRPr="00527C85">
        <w:rPr>
          <w:rFonts w:asciiTheme="majorHAnsi" w:hAnsiTheme="majorHAnsi"/>
          <w:i w:val="0"/>
          <w:sz w:val="24"/>
          <w:szCs w:val="24"/>
        </w:rPr>
        <w:t>Originally, the appropriation from the state legislature was div</w:t>
      </w:r>
      <w:r w:rsidR="00EF5F57" w:rsidRPr="00527C85">
        <w:rPr>
          <w:rFonts w:asciiTheme="majorHAnsi" w:hAnsiTheme="majorHAnsi"/>
          <w:i w:val="0"/>
          <w:sz w:val="24"/>
          <w:szCs w:val="24"/>
        </w:rPr>
        <w:t>ided evenly among districts so t</w:t>
      </w:r>
      <w:r w:rsidRPr="00527C85">
        <w:rPr>
          <w:rFonts w:asciiTheme="majorHAnsi" w:hAnsiTheme="majorHAnsi"/>
          <w:i w:val="0"/>
          <w:sz w:val="24"/>
          <w:szCs w:val="24"/>
        </w:rPr>
        <w:t>hat each received the same percentage of reimbursement for their appro</w:t>
      </w:r>
      <w:r w:rsidR="002F3F53">
        <w:rPr>
          <w:rFonts w:asciiTheme="majorHAnsi" w:hAnsiTheme="majorHAnsi"/>
          <w:i w:val="0"/>
          <w:sz w:val="24"/>
          <w:szCs w:val="24"/>
        </w:rPr>
        <w:t>ved expenditures. In 1999</w:t>
      </w:r>
      <w:r w:rsidR="00EB6082">
        <w:rPr>
          <w:rFonts w:asciiTheme="majorHAnsi" w:hAnsiTheme="majorHAnsi"/>
          <w:i w:val="0"/>
          <w:sz w:val="24"/>
          <w:szCs w:val="24"/>
        </w:rPr>
        <w:t>,</w:t>
      </w:r>
      <w:r w:rsidR="002F3F53">
        <w:rPr>
          <w:rFonts w:asciiTheme="majorHAnsi" w:hAnsiTheme="majorHAnsi"/>
          <w:i w:val="0"/>
          <w:sz w:val="24"/>
          <w:szCs w:val="24"/>
        </w:rPr>
        <w:t xml:space="preserve"> Wisco</w:t>
      </w:r>
      <w:r w:rsidR="0055250B" w:rsidRPr="00527C85">
        <w:rPr>
          <w:rFonts w:asciiTheme="majorHAnsi" w:hAnsiTheme="majorHAnsi"/>
          <w:i w:val="0"/>
          <w:sz w:val="24"/>
          <w:szCs w:val="24"/>
        </w:rPr>
        <w:t xml:space="preserve">nsin </w:t>
      </w:r>
      <w:r w:rsidR="00061F43" w:rsidRPr="00527C85">
        <w:rPr>
          <w:rFonts w:asciiTheme="majorHAnsi" w:hAnsiTheme="majorHAnsi"/>
          <w:i w:val="0"/>
          <w:sz w:val="24"/>
          <w:szCs w:val="24"/>
        </w:rPr>
        <w:t>Act 9 (the biennial budget)</w:t>
      </w:r>
      <w:r w:rsidRPr="00527C85">
        <w:rPr>
          <w:rFonts w:asciiTheme="majorHAnsi" w:hAnsiTheme="majorHAnsi"/>
          <w:i w:val="0"/>
          <w:sz w:val="24"/>
          <w:szCs w:val="24"/>
        </w:rPr>
        <w:t xml:space="preserve"> </w:t>
      </w:r>
      <w:r w:rsidR="00B12CE8">
        <w:rPr>
          <w:rFonts w:asciiTheme="majorHAnsi" w:hAnsiTheme="majorHAnsi"/>
          <w:i w:val="0"/>
          <w:sz w:val="24"/>
          <w:szCs w:val="24"/>
        </w:rPr>
        <w:t xml:space="preserve">set aside </w:t>
      </w:r>
      <w:r w:rsidRPr="00527C85">
        <w:rPr>
          <w:rFonts w:asciiTheme="majorHAnsi" w:hAnsiTheme="majorHAnsi"/>
          <w:i w:val="0"/>
          <w:sz w:val="24"/>
          <w:szCs w:val="24"/>
        </w:rPr>
        <w:t>$250,000 from the bilingual-bicultural appropriation. This set-aside was to be divided proportionally among school districts whose enrollments in the previous school year were at least 15</w:t>
      </w:r>
      <w:r w:rsidR="00CE7126">
        <w:rPr>
          <w:rFonts w:asciiTheme="majorHAnsi" w:hAnsiTheme="majorHAnsi"/>
          <w:i w:val="0"/>
          <w:sz w:val="24"/>
          <w:szCs w:val="24"/>
        </w:rPr>
        <w:t xml:space="preserve"> percent</w:t>
      </w:r>
      <w:r w:rsidRPr="00527C85">
        <w:rPr>
          <w:rFonts w:asciiTheme="majorHAnsi" w:hAnsiTheme="majorHAnsi"/>
          <w:i w:val="0"/>
          <w:sz w:val="24"/>
          <w:szCs w:val="24"/>
        </w:rPr>
        <w:t xml:space="preserve"> </w:t>
      </w:r>
      <w:r w:rsidR="00061F43" w:rsidRPr="00527C85">
        <w:rPr>
          <w:rFonts w:asciiTheme="majorHAnsi" w:hAnsiTheme="majorHAnsi"/>
          <w:i w:val="0"/>
          <w:sz w:val="24"/>
          <w:szCs w:val="24"/>
        </w:rPr>
        <w:t>English learners</w:t>
      </w:r>
      <w:r w:rsidRPr="00527C85">
        <w:rPr>
          <w:rFonts w:asciiTheme="majorHAnsi" w:hAnsiTheme="majorHAnsi"/>
          <w:i w:val="0"/>
          <w:sz w:val="24"/>
          <w:szCs w:val="24"/>
        </w:rPr>
        <w:t xml:space="preserve"> </w:t>
      </w:r>
      <w:r w:rsidR="00061F43" w:rsidRPr="00527C85">
        <w:rPr>
          <w:rFonts w:asciiTheme="majorHAnsi" w:hAnsiTheme="majorHAnsi"/>
          <w:i w:val="0"/>
          <w:sz w:val="24"/>
          <w:szCs w:val="24"/>
        </w:rPr>
        <w:t xml:space="preserve">and </w:t>
      </w:r>
      <w:r w:rsidR="000C4F13" w:rsidRPr="00527C85">
        <w:rPr>
          <w:rFonts w:asciiTheme="majorHAnsi" w:hAnsiTheme="majorHAnsi"/>
          <w:i w:val="0"/>
          <w:sz w:val="24"/>
          <w:szCs w:val="24"/>
        </w:rPr>
        <w:t>participated in the bilingual-bicultural aid program</w:t>
      </w:r>
      <w:r w:rsidRPr="00527C85">
        <w:rPr>
          <w:rFonts w:asciiTheme="majorHAnsi" w:hAnsiTheme="majorHAnsi"/>
          <w:i w:val="0"/>
          <w:sz w:val="24"/>
          <w:szCs w:val="24"/>
        </w:rPr>
        <w:t>. The remainder of the appropriation was divided evenly among all the districts according to t</w:t>
      </w:r>
      <w:r w:rsidR="00671749" w:rsidRPr="00527C85">
        <w:rPr>
          <w:rFonts w:asciiTheme="majorHAnsi" w:hAnsiTheme="majorHAnsi"/>
          <w:i w:val="0"/>
          <w:sz w:val="24"/>
          <w:szCs w:val="24"/>
        </w:rPr>
        <w:t>heir approved</w:t>
      </w:r>
      <w:r w:rsidR="002F3F53">
        <w:rPr>
          <w:rFonts w:asciiTheme="majorHAnsi" w:hAnsiTheme="majorHAnsi"/>
          <w:i w:val="0"/>
          <w:sz w:val="24"/>
          <w:szCs w:val="24"/>
        </w:rPr>
        <w:t xml:space="preserve"> </w:t>
      </w:r>
      <w:r w:rsidR="00861A27">
        <w:rPr>
          <w:rFonts w:asciiTheme="majorHAnsi" w:hAnsiTheme="majorHAnsi"/>
          <w:i w:val="0"/>
          <w:sz w:val="24"/>
          <w:szCs w:val="24"/>
        </w:rPr>
        <w:t xml:space="preserve">total budgets. </w:t>
      </w:r>
      <w:r w:rsidR="00671749" w:rsidRPr="00527C85">
        <w:rPr>
          <w:rFonts w:asciiTheme="majorHAnsi" w:hAnsiTheme="majorHAnsi"/>
          <w:i w:val="0"/>
          <w:sz w:val="24"/>
          <w:szCs w:val="24"/>
        </w:rPr>
        <w:t>The</w:t>
      </w:r>
      <w:r w:rsidR="00061F43" w:rsidRPr="00527C85">
        <w:rPr>
          <w:rFonts w:asciiTheme="majorHAnsi" w:hAnsiTheme="majorHAnsi"/>
          <w:i w:val="0"/>
          <w:sz w:val="24"/>
          <w:szCs w:val="24"/>
        </w:rPr>
        <w:t xml:space="preserve"> </w:t>
      </w:r>
      <w:r w:rsidRPr="00527C85">
        <w:rPr>
          <w:rFonts w:asciiTheme="majorHAnsi" w:hAnsiTheme="majorHAnsi"/>
          <w:i w:val="0"/>
          <w:sz w:val="24"/>
          <w:szCs w:val="24"/>
        </w:rPr>
        <w:t xml:space="preserve">same formula continues </w:t>
      </w:r>
      <w:r w:rsidR="00D354C2" w:rsidRPr="00527C85">
        <w:rPr>
          <w:rFonts w:asciiTheme="majorHAnsi" w:hAnsiTheme="majorHAnsi"/>
          <w:i w:val="0"/>
          <w:sz w:val="24"/>
          <w:szCs w:val="24"/>
        </w:rPr>
        <w:t>t</w:t>
      </w:r>
      <w:r w:rsidR="0080455B">
        <w:rPr>
          <w:rFonts w:asciiTheme="majorHAnsi" w:hAnsiTheme="majorHAnsi"/>
          <w:i w:val="0"/>
          <w:sz w:val="24"/>
          <w:szCs w:val="24"/>
        </w:rPr>
        <w:t>hrough the current fiscal year.</w:t>
      </w:r>
      <w:r w:rsidR="00E46752">
        <w:rPr>
          <w:rFonts w:asciiTheme="majorHAnsi" w:hAnsiTheme="majorHAnsi"/>
          <w:i w:val="0"/>
          <w:sz w:val="24"/>
          <w:szCs w:val="24"/>
        </w:rPr>
        <w:t xml:space="preserve"> Seven</w:t>
      </w:r>
      <w:r w:rsidRPr="00527C85">
        <w:rPr>
          <w:rFonts w:asciiTheme="majorHAnsi" w:hAnsiTheme="majorHAnsi"/>
          <w:i w:val="0"/>
          <w:sz w:val="24"/>
          <w:szCs w:val="24"/>
        </w:rPr>
        <w:t xml:space="preserve"> districts were eligible for this set-aside for </w:t>
      </w:r>
      <w:r w:rsidR="00E46752">
        <w:rPr>
          <w:rFonts w:asciiTheme="majorHAnsi" w:hAnsiTheme="majorHAnsi"/>
          <w:i w:val="0"/>
          <w:sz w:val="24"/>
          <w:szCs w:val="24"/>
        </w:rPr>
        <w:t xml:space="preserve">FY18: Beloit, Delavan-Darien, Green Bay, Madison Metropolitan, Sheboygan, Walworth, and Waterloo. </w:t>
      </w:r>
    </w:p>
    <w:p w:rsidR="00EB6082" w:rsidRPr="001E23F5" w:rsidRDefault="00EB6082" w:rsidP="00EB6082">
      <w:pPr>
        <w:pStyle w:val="Heading1"/>
        <w:rPr>
          <w:rFonts w:asciiTheme="majorHAnsi" w:hAnsiTheme="majorHAnsi"/>
          <w:i w:val="0"/>
          <w:sz w:val="24"/>
          <w:szCs w:val="24"/>
        </w:rPr>
      </w:pPr>
      <w:r w:rsidRPr="001E23F5">
        <w:rPr>
          <w:rFonts w:asciiTheme="majorHAnsi" w:hAnsiTheme="majorHAnsi"/>
          <w:i w:val="0"/>
          <w:sz w:val="24"/>
          <w:szCs w:val="24"/>
        </w:rPr>
        <w:t xml:space="preserve">Program costs vary from district to district due to, but not limited to: </w:t>
      </w:r>
    </w:p>
    <w:p w:rsidR="00EB6082" w:rsidRDefault="0044743F" w:rsidP="00EB6082">
      <w:pPr>
        <w:pStyle w:val="Heading1"/>
        <w:numPr>
          <w:ilvl w:val="0"/>
          <w:numId w:val="7"/>
        </w:numPr>
        <w:rPr>
          <w:rFonts w:asciiTheme="majorHAnsi" w:hAnsiTheme="majorHAnsi"/>
          <w:i w:val="0"/>
          <w:sz w:val="24"/>
          <w:szCs w:val="24"/>
        </w:rPr>
      </w:pPr>
      <w:r>
        <w:rPr>
          <w:rFonts w:asciiTheme="majorHAnsi" w:hAnsiTheme="majorHAnsi"/>
          <w:i w:val="0"/>
          <w:sz w:val="24"/>
          <w:szCs w:val="24"/>
        </w:rPr>
        <w:t>Number of students served;</w:t>
      </w:r>
    </w:p>
    <w:p w:rsidR="0044743F" w:rsidRDefault="0044743F" w:rsidP="000161C3">
      <w:pPr>
        <w:pStyle w:val="Heading1"/>
        <w:numPr>
          <w:ilvl w:val="0"/>
          <w:numId w:val="7"/>
        </w:numPr>
        <w:rPr>
          <w:rFonts w:asciiTheme="majorHAnsi" w:hAnsiTheme="majorHAnsi"/>
          <w:i w:val="0"/>
          <w:sz w:val="24"/>
          <w:szCs w:val="24"/>
        </w:rPr>
      </w:pPr>
      <w:r w:rsidRPr="000161C3">
        <w:rPr>
          <w:rFonts w:asciiTheme="majorHAnsi" w:hAnsiTheme="majorHAnsi"/>
          <w:i w:val="0"/>
          <w:sz w:val="24"/>
          <w:szCs w:val="24"/>
        </w:rPr>
        <w:t xml:space="preserve">Base cost for </w:t>
      </w:r>
      <w:r w:rsidR="000161C3">
        <w:rPr>
          <w:rFonts w:asciiTheme="majorHAnsi" w:hAnsiTheme="majorHAnsi"/>
          <w:i w:val="0"/>
          <w:sz w:val="24"/>
          <w:szCs w:val="24"/>
        </w:rPr>
        <w:t xml:space="preserve">a </w:t>
      </w:r>
      <w:r w:rsidR="00CB7702" w:rsidRPr="000161C3">
        <w:rPr>
          <w:rFonts w:asciiTheme="majorHAnsi" w:hAnsiTheme="majorHAnsi"/>
          <w:i w:val="0"/>
          <w:sz w:val="24"/>
          <w:szCs w:val="24"/>
        </w:rPr>
        <w:t xml:space="preserve">language </w:t>
      </w:r>
      <w:r w:rsidR="000161C3">
        <w:rPr>
          <w:rFonts w:asciiTheme="majorHAnsi" w:hAnsiTheme="majorHAnsi"/>
          <w:i w:val="0"/>
          <w:sz w:val="24"/>
          <w:szCs w:val="24"/>
        </w:rPr>
        <w:t>program;</w:t>
      </w:r>
    </w:p>
    <w:p w:rsidR="000161C3" w:rsidRPr="005E65A8" w:rsidRDefault="000161C3" w:rsidP="000161C3">
      <w:pPr>
        <w:pStyle w:val="Heading1"/>
        <w:numPr>
          <w:ilvl w:val="0"/>
          <w:numId w:val="7"/>
        </w:numPr>
        <w:rPr>
          <w:rFonts w:asciiTheme="majorHAnsi" w:hAnsiTheme="majorHAnsi"/>
          <w:i w:val="0"/>
          <w:sz w:val="24"/>
          <w:szCs w:val="24"/>
        </w:rPr>
      </w:pPr>
      <w:r w:rsidRPr="000161C3">
        <w:rPr>
          <w:rFonts w:asciiTheme="majorHAnsi" w:hAnsiTheme="majorHAnsi"/>
          <w:i w:val="0"/>
          <w:sz w:val="24"/>
          <w:szCs w:val="24"/>
        </w:rPr>
        <w:t>Variety of languages spoken by stud</w:t>
      </w:r>
      <w:r w:rsidR="004A19BB">
        <w:rPr>
          <w:rFonts w:asciiTheme="majorHAnsi" w:hAnsiTheme="majorHAnsi"/>
          <w:i w:val="0"/>
          <w:sz w:val="24"/>
          <w:szCs w:val="24"/>
        </w:rPr>
        <w:t>ents and families in a district;</w:t>
      </w:r>
    </w:p>
    <w:p w:rsidR="00EB6082" w:rsidRPr="001E23F5"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English-language proficiency level of students and range of proficiency levels among students in a classroom or in a school;</w:t>
      </w:r>
    </w:p>
    <w:p w:rsidR="00EB6082" w:rsidRPr="001E23F5"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 xml:space="preserve">Amount of previous schooling of English learners; </w:t>
      </w:r>
    </w:p>
    <w:p w:rsidR="00EB6082" w:rsidRPr="001E23F5" w:rsidRDefault="0080455B" w:rsidP="00EB6082">
      <w:pPr>
        <w:pStyle w:val="Heading1"/>
        <w:numPr>
          <w:ilvl w:val="0"/>
          <w:numId w:val="7"/>
        </w:numPr>
        <w:rPr>
          <w:rFonts w:asciiTheme="majorHAnsi" w:hAnsiTheme="majorHAnsi"/>
          <w:i w:val="0"/>
          <w:sz w:val="24"/>
          <w:szCs w:val="24"/>
        </w:rPr>
      </w:pPr>
      <w:r>
        <w:rPr>
          <w:rFonts w:asciiTheme="majorHAnsi" w:hAnsiTheme="majorHAnsi"/>
          <w:i w:val="0"/>
          <w:sz w:val="24"/>
          <w:szCs w:val="24"/>
        </w:rPr>
        <w:t>Staff/student ratio;</w:t>
      </w:r>
    </w:p>
    <w:p w:rsidR="00EB6082" w:rsidRPr="001E23F5"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 xml:space="preserve">Amount of instructional contact time; </w:t>
      </w:r>
    </w:p>
    <w:p w:rsidR="00EB6082" w:rsidRPr="001E23F5"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Instructional resources provided, e.g., texts, equipment, technology, native language materials/assessments;</w:t>
      </w:r>
    </w:p>
    <w:p w:rsidR="00EB6082" w:rsidRPr="001E23F5"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 xml:space="preserve">Type of program, such as in-class vs. pull-out programs, or self-contained (e.g., two-way dual language); </w:t>
      </w:r>
    </w:p>
    <w:p w:rsidR="00EB6082" w:rsidRDefault="00EB6082" w:rsidP="00EB6082">
      <w:pPr>
        <w:pStyle w:val="Heading1"/>
        <w:numPr>
          <w:ilvl w:val="0"/>
          <w:numId w:val="7"/>
        </w:numPr>
        <w:rPr>
          <w:rFonts w:asciiTheme="majorHAnsi" w:hAnsiTheme="majorHAnsi"/>
          <w:i w:val="0"/>
          <w:sz w:val="24"/>
          <w:szCs w:val="24"/>
        </w:rPr>
      </w:pPr>
      <w:r w:rsidRPr="001E23F5">
        <w:rPr>
          <w:rFonts w:asciiTheme="majorHAnsi" w:hAnsiTheme="majorHAnsi"/>
          <w:i w:val="0"/>
          <w:sz w:val="24"/>
          <w:szCs w:val="24"/>
        </w:rPr>
        <w:t>Outreach and services to EL students</w:t>
      </w:r>
      <w:r w:rsidR="000161C3">
        <w:rPr>
          <w:rFonts w:asciiTheme="majorHAnsi" w:hAnsiTheme="majorHAnsi"/>
          <w:i w:val="0"/>
          <w:sz w:val="24"/>
          <w:szCs w:val="24"/>
        </w:rPr>
        <w:t xml:space="preserve"> and families</w:t>
      </w:r>
      <w:r w:rsidRPr="001E23F5">
        <w:rPr>
          <w:rFonts w:asciiTheme="majorHAnsi" w:hAnsiTheme="majorHAnsi"/>
          <w:i w:val="0"/>
          <w:sz w:val="24"/>
          <w:szCs w:val="24"/>
        </w:rPr>
        <w:t xml:space="preserve">, immigrant children and youth, or refugee </w:t>
      </w:r>
      <w:r w:rsidR="000161C3">
        <w:rPr>
          <w:rFonts w:asciiTheme="majorHAnsi" w:hAnsiTheme="majorHAnsi"/>
          <w:i w:val="0"/>
          <w:sz w:val="24"/>
          <w:szCs w:val="24"/>
        </w:rPr>
        <w:t>status of students and families</w:t>
      </w:r>
      <w:r w:rsidRPr="001E23F5">
        <w:rPr>
          <w:rFonts w:asciiTheme="majorHAnsi" w:hAnsiTheme="majorHAnsi"/>
          <w:i w:val="0"/>
          <w:sz w:val="24"/>
          <w:szCs w:val="24"/>
        </w:rPr>
        <w:t>.</w:t>
      </w:r>
    </w:p>
    <w:p w:rsidR="001E5F77" w:rsidRDefault="001E5F77" w:rsidP="00EB6082">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w:hAnsi="Times"/>
          <w:shadow/>
          <w:sz w:val="20"/>
        </w:rPr>
      </w:pPr>
    </w:p>
    <w:p w:rsidR="00EB6082" w:rsidRPr="001E23F5" w:rsidRDefault="00EB6082" w:rsidP="00EB6082">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4"/>
          <w:szCs w:val="24"/>
        </w:rPr>
      </w:pPr>
      <w:r w:rsidRPr="001E23F5">
        <w:rPr>
          <w:rFonts w:asciiTheme="majorHAnsi" w:hAnsiTheme="majorHAnsi"/>
          <w:sz w:val="24"/>
          <w:szCs w:val="24"/>
        </w:rPr>
        <w:lastRenderedPageBreak/>
        <w:t xml:space="preserve">A salient point is that although a school district may have English learners and a bilingual program, not all English learners in a school district </w:t>
      </w:r>
      <w:r w:rsidR="005E65A8">
        <w:rPr>
          <w:rFonts w:asciiTheme="majorHAnsi" w:hAnsiTheme="majorHAnsi"/>
          <w:sz w:val="24"/>
          <w:szCs w:val="24"/>
        </w:rPr>
        <w:t>are necessarily</w:t>
      </w:r>
      <w:r w:rsidRPr="001E23F5">
        <w:rPr>
          <w:rFonts w:asciiTheme="majorHAnsi" w:hAnsiTheme="majorHAnsi"/>
          <w:sz w:val="24"/>
          <w:szCs w:val="24"/>
        </w:rPr>
        <w:t xml:space="preserve"> in that bilingual program model. This could be for several possible reasons: the bilingual program model may be targeted at K-3 students; there could be a bilingual program for one language group in a district, but not for other languages; or if an EL is older, his/her schedule (in middle or high school) can be prohibitive to providing bilingual support at the cost of providing content instruction. </w:t>
      </w:r>
      <w:r w:rsidR="000606DE">
        <w:rPr>
          <w:rFonts w:asciiTheme="majorHAnsi" w:hAnsiTheme="majorHAnsi"/>
          <w:sz w:val="24"/>
          <w:szCs w:val="24"/>
        </w:rPr>
        <w:t>The following data tables demonstrate the costs for educating English learners in bilingual programs and the current reimbursement rates in FY</w:t>
      </w:r>
      <w:r w:rsidR="00E46752">
        <w:rPr>
          <w:rFonts w:asciiTheme="majorHAnsi" w:hAnsiTheme="majorHAnsi"/>
          <w:sz w:val="24"/>
          <w:szCs w:val="24"/>
        </w:rPr>
        <w:t>18</w:t>
      </w:r>
      <w:r w:rsidR="000606DE">
        <w:rPr>
          <w:rFonts w:asciiTheme="majorHAnsi" w:hAnsiTheme="majorHAnsi"/>
          <w:sz w:val="24"/>
          <w:szCs w:val="24"/>
        </w:rPr>
        <w:t>.</w:t>
      </w:r>
    </w:p>
    <w:p w:rsidR="00EB6082" w:rsidRDefault="00EB6082" w:rsidP="00EB6082"/>
    <w:p w:rsidR="00EB6082" w:rsidRDefault="00EB6082" w:rsidP="00EB6082"/>
    <w:p w:rsidR="005123C8" w:rsidRPr="009C6721" w:rsidRDefault="005123C8" w:rsidP="005123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9C6721">
        <w:rPr>
          <w:rFonts w:asciiTheme="minorHAnsi" w:hAnsiTheme="minorHAnsi"/>
          <w:b/>
          <w:sz w:val="24"/>
          <w:szCs w:val="24"/>
        </w:rPr>
        <w:t>Historical Profile:  Fully English Proficient Students</w:t>
      </w:r>
    </w:p>
    <w:p w:rsidR="00EB6082" w:rsidRPr="005514D0" w:rsidRDefault="00EB6082" w:rsidP="005123C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5123C8" w:rsidRPr="00544E04" w:rsidRDefault="005123C8" w:rsidP="005123C8">
      <w:pPr>
        <w:pStyle w:val="Heading1"/>
        <w:rPr>
          <w:rFonts w:asciiTheme="majorHAnsi" w:hAnsiTheme="majorHAnsi"/>
          <w:i w:val="0"/>
          <w:sz w:val="24"/>
          <w:szCs w:val="24"/>
        </w:rPr>
      </w:pPr>
      <w:r w:rsidRPr="00544E04">
        <w:rPr>
          <w:rFonts w:asciiTheme="majorHAnsi" w:hAnsiTheme="majorHAnsi"/>
          <w:i w:val="0"/>
          <w:sz w:val="24"/>
          <w:szCs w:val="24"/>
        </w:rPr>
        <w:t xml:space="preserve">The following statistics trace the history of bilingual education in Wisconsin </w:t>
      </w:r>
      <w:r w:rsidR="00CB7702">
        <w:rPr>
          <w:rFonts w:asciiTheme="majorHAnsi" w:hAnsiTheme="majorHAnsi"/>
          <w:i w:val="0"/>
          <w:sz w:val="24"/>
          <w:szCs w:val="24"/>
        </w:rPr>
        <w:t xml:space="preserve">from the </w:t>
      </w:r>
      <w:r w:rsidR="00DD50FB">
        <w:rPr>
          <w:rFonts w:asciiTheme="majorHAnsi" w:hAnsiTheme="majorHAnsi"/>
          <w:i w:val="0"/>
          <w:sz w:val="24"/>
          <w:szCs w:val="24"/>
        </w:rPr>
        <w:t xml:space="preserve">last </w:t>
      </w:r>
      <w:r w:rsidR="00070B00">
        <w:rPr>
          <w:rFonts w:asciiTheme="majorHAnsi" w:hAnsiTheme="majorHAnsi"/>
          <w:i w:val="0"/>
          <w:sz w:val="24"/>
          <w:szCs w:val="24"/>
        </w:rPr>
        <w:t>15</w:t>
      </w:r>
      <w:r w:rsidR="00DD50FB">
        <w:rPr>
          <w:rFonts w:asciiTheme="majorHAnsi" w:hAnsiTheme="majorHAnsi"/>
          <w:i w:val="0"/>
          <w:sz w:val="24"/>
          <w:szCs w:val="24"/>
        </w:rPr>
        <w:t xml:space="preserve"> years. </w:t>
      </w:r>
      <w:r w:rsidR="00CB7702">
        <w:rPr>
          <w:rFonts w:asciiTheme="majorHAnsi" w:hAnsiTheme="majorHAnsi"/>
          <w:i w:val="0"/>
          <w:sz w:val="24"/>
          <w:szCs w:val="24"/>
        </w:rPr>
        <w:t>This d</w:t>
      </w:r>
      <w:r w:rsidRPr="00544E04">
        <w:rPr>
          <w:rFonts w:asciiTheme="majorHAnsi" w:hAnsiTheme="majorHAnsi"/>
          <w:i w:val="0"/>
          <w:sz w:val="24"/>
          <w:szCs w:val="24"/>
        </w:rPr>
        <w:t>ata include</w:t>
      </w:r>
      <w:r w:rsidR="00CB7702">
        <w:rPr>
          <w:rFonts w:asciiTheme="majorHAnsi" w:hAnsiTheme="majorHAnsi"/>
          <w:i w:val="0"/>
          <w:sz w:val="24"/>
          <w:szCs w:val="24"/>
        </w:rPr>
        <w:t>s</w:t>
      </w:r>
      <w:r w:rsidRPr="00544E04">
        <w:rPr>
          <w:rFonts w:asciiTheme="majorHAnsi" w:hAnsiTheme="majorHAnsi"/>
          <w:i w:val="0"/>
          <w:sz w:val="24"/>
          <w:szCs w:val="24"/>
        </w:rPr>
        <w:t xml:space="preserve"> the number of students served in programs receiving categorical aid and numbers of students from these programs who became fully English proficient</w:t>
      </w:r>
      <w:r w:rsidR="00CB7702">
        <w:rPr>
          <w:rFonts w:asciiTheme="majorHAnsi" w:hAnsiTheme="majorHAnsi"/>
          <w:i w:val="0"/>
          <w:sz w:val="24"/>
          <w:szCs w:val="24"/>
        </w:rPr>
        <w:t xml:space="preserve"> during the school year</w:t>
      </w:r>
      <w:r w:rsidRPr="00544E04">
        <w:rPr>
          <w:rFonts w:asciiTheme="majorHAnsi" w:hAnsiTheme="majorHAnsi"/>
          <w:i w:val="0"/>
          <w:sz w:val="24"/>
          <w:szCs w:val="24"/>
        </w:rPr>
        <w:t xml:space="preserve">. </w:t>
      </w:r>
    </w:p>
    <w:p w:rsidR="005123C8" w:rsidRDefault="005123C8" w:rsidP="005123C8">
      <w:pPr>
        <w:pStyle w:val="Heading1"/>
        <w:rPr>
          <w:rFonts w:asciiTheme="majorHAnsi" w:hAnsiTheme="majorHAnsi"/>
          <w:i w:val="0"/>
          <w:sz w:val="24"/>
          <w:szCs w:val="24"/>
        </w:rPr>
      </w:pPr>
      <w:r w:rsidRPr="00544E04">
        <w:rPr>
          <w:rFonts w:asciiTheme="majorHAnsi" w:hAnsiTheme="majorHAnsi"/>
          <w:i w:val="0"/>
          <w:sz w:val="24"/>
          <w:szCs w:val="24"/>
        </w:rPr>
        <w:t>Both the total number of eligible students and the number of districts eligible for bilingual-bicultural categorical aid have grown significantly in the subsequent yea</w:t>
      </w:r>
      <w:r w:rsidR="00861A27">
        <w:rPr>
          <w:rFonts w:asciiTheme="majorHAnsi" w:hAnsiTheme="majorHAnsi"/>
          <w:i w:val="0"/>
          <w:sz w:val="24"/>
          <w:szCs w:val="24"/>
        </w:rPr>
        <w:t xml:space="preserve">rs. </w:t>
      </w:r>
      <w:r w:rsidRPr="00544E04">
        <w:rPr>
          <w:rFonts w:asciiTheme="majorHAnsi" w:hAnsiTheme="majorHAnsi"/>
          <w:i w:val="0"/>
          <w:sz w:val="24"/>
          <w:szCs w:val="24"/>
        </w:rPr>
        <w:t xml:space="preserve">However, reimbursement is at a significantly lower percentage of approved costs.  </w:t>
      </w:r>
    </w:p>
    <w:tbl>
      <w:tblPr>
        <w:tblpPr w:leftFromText="180" w:rightFromText="180" w:vertAnchor="page" w:horzAnchor="margin" w:tblpY="7400"/>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634"/>
        <w:gridCol w:w="1385"/>
      </w:tblGrid>
      <w:tr w:rsidR="001E5F77" w:rsidRPr="005514D0" w:rsidTr="001E5F77">
        <w:trPr>
          <w:trHeight w:val="240"/>
        </w:trPr>
        <w:tc>
          <w:tcPr>
            <w:tcW w:w="8985" w:type="dxa"/>
            <w:gridSpan w:val="2"/>
          </w:tcPr>
          <w:p w:rsidR="001E5F77" w:rsidRPr="001E23F5" w:rsidRDefault="001E5F77" w:rsidP="001E5F77">
            <w:pPr>
              <w:rPr>
                <w:rFonts w:asciiTheme="majorHAnsi" w:hAnsiTheme="majorHAnsi"/>
                <w:sz w:val="24"/>
                <w:szCs w:val="24"/>
              </w:rPr>
            </w:pPr>
            <w:r>
              <w:rPr>
                <w:rFonts w:asciiTheme="majorHAnsi" w:hAnsiTheme="majorHAnsi"/>
                <w:b/>
                <w:sz w:val="24"/>
                <w:szCs w:val="24"/>
              </w:rPr>
              <w:t>2016-17</w:t>
            </w:r>
            <w:r w:rsidRPr="001E23F5">
              <w:rPr>
                <w:rFonts w:asciiTheme="majorHAnsi" w:hAnsiTheme="majorHAnsi"/>
                <w:sz w:val="24"/>
                <w:szCs w:val="24"/>
              </w:rPr>
              <w:t xml:space="preserve"> </w:t>
            </w:r>
            <w:r w:rsidRPr="001E23F5">
              <w:rPr>
                <w:rFonts w:asciiTheme="majorHAnsi" w:hAnsiTheme="majorHAnsi"/>
                <w:b/>
                <w:sz w:val="24"/>
                <w:szCs w:val="24"/>
              </w:rPr>
              <w:t xml:space="preserve"> Program Costs for Categorically Aided District Programs</w:t>
            </w:r>
          </w:p>
        </w:tc>
        <w:tc>
          <w:tcPr>
            <w:tcW w:w="1385" w:type="dxa"/>
          </w:tcPr>
          <w:p w:rsidR="001E5F77" w:rsidRPr="001E23F5" w:rsidRDefault="001E5F77" w:rsidP="001E5F77">
            <w:pPr>
              <w:ind w:right="432"/>
              <w:jc w:val="right"/>
              <w:rPr>
                <w:rFonts w:asciiTheme="majorHAnsi" w:hAnsiTheme="majorHAnsi"/>
                <w:sz w:val="24"/>
                <w:szCs w:val="24"/>
              </w:rPr>
            </w:pPr>
          </w:p>
        </w:tc>
      </w:tr>
      <w:tr w:rsidR="001E5F77" w:rsidRPr="005514D0" w:rsidTr="001E5F77">
        <w:trPr>
          <w:trHeight w:val="240"/>
        </w:trPr>
        <w:tc>
          <w:tcPr>
            <w:tcW w:w="8985" w:type="dxa"/>
            <w:gridSpan w:val="2"/>
          </w:tcPr>
          <w:p w:rsidR="001E5F77" w:rsidRPr="001E23F5" w:rsidRDefault="001E5F77" w:rsidP="001E5F77">
            <w:pPr>
              <w:rPr>
                <w:rFonts w:asciiTheme="majorHAnsi" w:hAnsiTheme="majorHAnsi"/>
                <w:sz w:val="24"/>
                <w:szCs w:val="24"/>
              </w:rPr>
            </w:pPr>
            <w:r w:rsidRPr="001E23F5">
              <w:rPr>
                <w:rFonts w:asciiTheme="majorHAnsi" w:hAnsiTheme="majorHAnsi"/>
                <w:sz w:val="24"/>
                <w:szCs w:val="24"/>
              </w:rPr>
              <w:t>Average approved cost/EL student</w:t>
            </w:r>
          </w:p>
        </w:tc>
        <w:tc>
          <w:tcPr>
            <w:tcW w:w="1385" w:type="dxa"/>
          </w:tcPr>
          <w:p w:rsidR="001E5F77" w:rsidRPr="00CF7648" w:rsidRDefault="00CF7648" w:rsidP="001E5F77">
            <w:pPr>
              <w:ind w:right="432"/>
              <w:jc w:val="right"/>
              <w:rPr>
                <w:rFonts w:asciiTheme="majorHAnsi" w:hAnsiTheme="majorHAnsi"/>
                <w:sz w:val="24"/>
                <w:szCs w:val="24"/>
              </w:rPr>
            </w:pPr>
            <w:r w:rsidRPr="00CF7648">
              <w:rPr>
                <w:rFonts w:asciiTheme="majorHAnsi" w:hAnsiTheme="majorHAnsi"/>
                <w:sz w:val="24"/>
                <w:szCs w:val="24"/>
              </w:rPr>
              <w:t>$38</w:t>
            </w:r>
            <w:r w:rsidR="006D4008">
              <w:rPr>
                <w:rFonts w:asciiTheme="majorHAnsi" w:hAnsiTheme="majorHAnsi"/>
                <w:sz w:val="24"/>
                <w:szCs w:val="24"/>
              </w:rPr>
              <w:t>48</w:t>
            </w:r>
          </w:p>
        </w:tc>
      </w:tr>
      <w:tr w:rsidR="001E5F77" w:rsidRPr="005514D0" w:rsidTr="001E5F77">
        <w:trPr>
          <w:trHeight w:val="240"/>
        </w:trPr>
        <w:tc>
          <w:tcPr>
            <w:tcW w:w="8985" w:type="dxa"/>
            <w:gridSpan w:val="2"/>
          </w:tcPr>
          <w:p w:rsidR="001E5F77" w:rsidRPr="001E23F5" w:rsidRDefault="001E5F77" w:rsidP="001E5F77">
            <w:pPr>
              <w:rPr>
                <w:rFonts w:asciiTheme="majorHAnsi" w:hAnsiTheme="majorHAnsi"/>
                <w:sz w:val="24"/>
                <w:szCs w:val="24"/>
              </w:rPr>
            </w:pPr>
            <w:r w:rsidRPr="001E23F5">
              <w:rPr>
                <w:rFonts w:asciiTheme="majorHAnsi" w:hAnsiTheme="majorHAnsi"/>
                <w:sz w:val="24"/>
                <w:szCs w:val="24"/>
              </w:rPr>
              <w:t>Average state reimbursement/EL student</w:t>
            </w:r>
          </w:p>
        </w:tc>
        <w:tc>
          <w:tcPr>
            <w:tcW w:w="1385" w:type="dxa"/>
          </w:tcPr>
          <w:p w:rsidR="001E5F77" w:rsidRPr="001E23F5" w:rsidRDefault="006D4008" w:rsidP="001E5F77">
            <w:pPr>
              <w:ind w:right="432"/>
              <w:jc w:val="right"/>
              <w:rPr>
                <w:rFonts w:asciiTheme="majorHAnsi" w:hAnsiTheme="majorHAnsi"/>
                <w:sz w:val="24"/>
                <w:szCs w:val="24"/>
                <w:highlight w:val="yellow"/>
              </w:rPr>
            </w:pPr>
            <w:r>
              <w:rPr>
                <w:rFonts w:asciiTheme="majorHAnsi" w:hAnsiTheme="majorHAnsi"/>
                <w:sz w:val="24"/>
                <w:szCs w:val="24"/>
              </w:rPr>
              <w:t>$321</w:t>
            </w:r>
          </w:p>
        </w:tc>
      </w:tr>
      <w:tr w:rsidR="001E5F77" w:rsidRPr="005514D0" w:rsidTr="001E5F77">
        <w:trPr>
          <w:trHeight w:val="240"/>
        </w:trPr>
        <w:tc>
          <w:tcPr>
            <w:tcW w:w="8985" w:type="dxa"/>
            <w:gridSpan w:val="2"/>
          </w:tcPr>
          <w:p w:rsidR="001E5F77" w:rsidRPr="001E23F5" w:rsidRDefault="001E5F77" w:rsidP="001E5F77">
            <w:pPr>
              <w:rPr>
                <w:rFonts w:asciiTheme="majorHAnsi" w:hAnsiTheme="majorHAnsi"/>
                <w:sz w:val="24"/>
                <w:szCs w:val="24"/>
              </w:rPr>
            </w:pPr>
            <w:r w:rsidRPr="001E23F5">
              <w:rPr>
                <w:rFonts w:asciiTheme="majorHAnsi" w:hAnsiTheme="majorHAnsi"/>
                <w:sz w:val="24"/>
                <w:szCs w:val="24"/>
              </w:rPr>
              <w:t>Number of of state reimbursed programs</w:t>
            </w:r>
          </w:p>
        </w:tc>
        <w:tc>
          <w:tcPr>
            <w:tcW w:w="1385" w:type="dxa"/>
          </w:tcPr>
          <w:p w:rsidR="001E5F77" w:rsidRPr="001E23F5" w:rsidRDefault="00A66B53" w:rsidP="001E5F77">
            <w:pPr>
              <w:ind w:right="432"/>
              <w:jc w:val="right"/>
              <w:rPr>
                <w:rFonts w:asciiTheme="majorHAnsi" w:hAnsiTheme="majorHAnsi"/>
                <w:sz w:val="24"/>
                <w:szCs w:val="24"/>
                <w:highlight w:val="yellow"/>
              </w:rPr>
            </w:pPr>
            <w:r>
              <w:rPr>
                <w:rFonts w:asciiTheme="majorHAnsi" w:hAnsiTheme="majorHAnsi"/>
                <w:sz w:val="24"/>
                <w:szCs w:val="24"/>
              </w:rPr>
              <w:t>52</w:t>
            </w:r>
          </w:p>
        </w:tc>
      </w:tr>
      <w:tr w:rsidR="001E5F77" w:rsidRPr="005514D0" w:rsidTr="001E5F77">
        <w:trPr>
          <w:trHeight w:val="240"/>
        </w:trPr>
        <w:tc>
          <w:tcPr>
            <w:tcW w:w="8985" w:type="dxa"/>
            <w:gridSpan w:val="2"/>
          </w:tcPr>
          <w:p w:rsidR="001E5F77" w:rsidRPr="001E23F5" w:rsidRDefault="001E5F77" w:rsidP="002306A9">
            <w:pPr>
              <w:ind w:right="432"/>
              <w:rPr>
                <w:rFonts w:asciiTheme="majorHAnsi" w:hAnsiTheme="majorHAnsi"/>
                <w:b/>
                <w:sz w:val="24"/>
                <w:szCs w:val="24"/>
              </w:rPr>
            </w:pPr>
            <w:r w:rsidRPr="001E23F5">
              <w:rPr>
                <w:rFonts w:asciiTheme="majorHAnsi" w:hAnsiTheme="majorHAnsi"/>
                <w:b/>
                <w:sz w:val="24"/>
                <w:szCs w:val="24"/>
              </w:rPr>
              <w:t>Percentage of Reimbursement to Categorically Aided District Programs Paid in FY</w:t>
            </w:r>
            <w:r w:rsidR="002306A9">
              <w:rPr>
                <w:rFonts w:asciiTheme="majorHAnsi" w:hAnsiTheme="majorHAnsi"/>
                <w:b/>
                <w:sz w:val="24"/>
                <w:szCs w:val="24"/>
              </w:rPr>
              <w:t>17</w:t>
            </w:r>
          </w:p>
        </w:tc>
        <w:tc>
          <w:tcPr>
            <w:tcW w:w="1385" w:type="dxa"/>
          </w:tcPr>
          <w:p w:rsidR="001E5F77" w:rsidRPr="001E23F5" w:rsidRDefault="001E5F77" w:rsidP="001E5F77">
            <w:pPr>
              <w:ind w:right="432"/>
              <w:rPr>
                <w:rFonts w:asciiTheme="majorHAnsi" w:hAnsiTheme="majorHAnsi"/>
                <w:b/>
                <w:sz w:val="24"/>
                <w:szCs w:val="24"/>
              </w:rPr>
            </w:pPr>
          </w:p>
        </w:tc>
      </w:tr>
      <w:tr w:rsidR="001E5F77" w:rsidRPr="005514D0" w:rsidTr="001E5F77">
        <w:trPr>
          <w:trHeight w:val="992"/>
        </w:trPr>
        <w:tc>
          <w:tcPr>
            <w:tcW w:w="4351" w:type="dxa"/>
          </w:tcPr>
          <w:p w:rsidR="001E5F77" w:rsidRPr="001E23F5" w:rsidRDefault="001E5F77" w:rsidP="001E5F77">
            <w:pPr>
              <w:ind w:right="432"/>
              <w:rPr>
                <w:rFonts w:asciiTheme="majorHAnsi" w:hAnsiTheme="majorHAnsi"/>
                <w:sz w:val="24"/>
                <w:szCs w:val="24"/>
              </w:rPr>
            </w:pPr>
            <w:r w:rsidRPr="001E23F5">
              <w:rPr>
                <w:rFonts w:asciiTheme="majorHAnsi" w:hAnsiTheme="majorHAnsi"/>
                <w:sz w:val="24"/>
                <w:szCs w:val="24"/>
              </w:rPr>
              <w:t>Percent of reimbursement to all aided districts except those receiving set-aside.</w:t>
            </w:r>
          </w:p>
        </w:tc>
        <w:tc>
          <w:tcPr>
            <w:tcW w:w="4634" w:type="dxa"/>
            <w:shd w:val="clear" w:color="auto" w:fill="auto"/>
          </w:tcPr>
          <w:p w:rsidR="001E5F77" w:rsidRPr="00CF4A63" w:rsidRDefault="001E5F77" w:rsidP="001E5F77">
            <w:pPr>
              <w:ind w:right="432"/>
              <w:rPr>
                <w:rFonts w:asciiTheme="majorHAnsi" w:hAnsiTheme="majorHAnsi"/>
                <w:sz w:val="24"/>
                <w:szCs w:val="24"/>
              </w:rPr>
            </w:pPr>
            <w:r w:rsidRPr="00CF4A63">
              <w:rPr>
                <w:rFonts w:asciiTheme="majorHAnsi" w:hAnsiTheme="majorHAnsi"/>
                <w:sz w:val="24"/>
                <w:szCs w:val="24"/>
              </w:rPr>
              <w:t>Formula =</w:t>
            </w:r>
          </w:p>
          <w:p w:rsidR="001E5F77" w:rsidRPr="00CF4A63" w:rsidRDefault="001E5F77" w:rsidP="001E5F77">
            <w:pPr>
              <w:ind w:right="432"/>
              <w:jc w:val="center"/>
              <w:rPr>
                <w:rFonts w:asciiTheme="majorHAnsi" w:hAnsiTheme="majorHAnsi"/>
                <w:color w:val="000000"/>
                <w:sz w:val="24"/>
                <w:szCs w:val="24"/>
              </w:rPr>
            </w:pPr>
            <w:r w:rsidRPr="00CF4A63">
              <w:rPr>
                <w:rFonts w:asciiTheme="majorHAnsi" w:hAnsiTheme="majorHAnsi"/>
                <w:sz w:val="24"/>
                <w:szCs w:val="24"/>
                <w:u w:val="single"/>
              </w:rPr>
              <w:t>$8,589,800 - 250,000</w:t>
            </w:r>
            <w:r w:rsidRPr="00CF4A63">
              <w:rPr>
                <w:rFonts w:asciiTheme="majorHAnsi" w:hAnsiTheme="majorHAnsi"/>
                <w:color w:val="000000"/>
                <w:sz w:val="24"/>
                <w:szCs w:val="24"/>
              </w:rPr>
              <w:t xml:space="preserve">  </w:t>
            </w:r>
          </w:p>
          <w:p w:rsidR="001E5F77" w:rsidRPr="00CF4A63" w:rsidRDefault="001E5F77" w:rsidP="001E5F77">
            <w:pPr>
              <w:ind w:right="432"/>
              <w:jc w:val="center"/>
              <w:rPr>
                <w:rFonts w:asciiTheme="majorHAnsi" w:hAnsiTheme="majorHAnsi"/>
                <w:sz w:val="24"/>
                <w:szCs w:val="24"/>
                <w:u w:val="single"/>
              </w:rPr>
            </w:pPr>
            <w:r w:rsidRPr="00CF4A63">
              <w:rPr>
                <w:rFonts w:asciiTheme="majorHAnsi" w:hAnsiTheme="majorHAnsi" w:cs="Calibri"/>
                <w:color w:val="000000"/>
                <w:sz w:val="22"/>
                <w:szCs w:val="22"/>
              </w:rPr>
              <w:t xml:space="preserve">102,811,100.45 </w:t>
            </w:r>
          </w:p>
          <w:p w:rsidR="001E5F77" w:rsidRPr="00CF4A63" w:rsidRDefault="001E5F77" w:rsidP="001E5F77">
            <w:pPr>
              <w:jc w:val="center"/>
              <w:rPr>
                <w:rFonts w:asciiTheme="majorHAnsi" w:hAnsiTheme="majorHAnsi"/>
                <w:noProof w:val="0"/>
                <w:color w:val="000000"/>
                <w:sz w:val="24"/>
                <w:szCs w:val="24"/>
              </w:rPr>
            </w:pPr>
          </w:p>
          <w:p w:rsidR="001E5F77" w:rsidRPr="00CF4A63" w:rsidRDefault="001E5F77" w:rsidP="001E5F77">
            <w:pPr>
              <w:ind w:right="432"/>
              <w:jc w:val="center"/>
              <w:rPr>
                <w:rFonts w:asciiTheme="majorHAnsi" w:hAnsiTheme="majorHAnsi"/>
                <w:sz w:val="24"/>
                <w:szCs w:val="24"/>
                <w:highlight w:val="yellow"/>
              </w:rPr>
            </w:pPr>
          </w:p>
        </w:tc>
        <w:tc>
          <w:tcPr>
            <w:tcW w:w="1385" w:type="dxa"/>
            <w:shd w:val="clear" w:color="auto" w:fill="auto"/>
          </w:tcPr>
          <w:p w:rsidR="001E5F77" w:rsidRPr="00CF4A63" w:rsidRDefault="001E5F77" w:rsidP="001E5F77">
            <w:pPr>
              <w:jc w:val="right"/>
              <w:rPr>
                <w:rFonts w:asciiTheme="majorHAnsi" w:hAnsiTheme="majorHAnsi" w:cs="Calibri"/>
                <w:noProof w:val="0"/>
                <w:color w:val="000000"/>
                <w:sz w:val="22"/>
                <w:szCs w:val="22"/>
              </w:rPr>
            </w:pPr>
            <w:r w:rsidRPr="00CF4A63">
              <w:rPr>
                <w:rFonts w:asciiTheme="majorHAnsi" w:hAnsiTheme="majorHAnsi" w:cs="Calibri"/>
                <w:color w:val="000000"/>
                <w:sz w:val="22"/>
                <w:szCs w:val="22"/>
              </w:rPr>
              <w:t>8.11177%</w:t>
            </w:r>
          </w:p>
          <w:p w:rsidR="001E5F77" w:rsidRPr="00CF4A63" w:rsidRDefault="001E5F77" w:rsidP="001E5F77">
            <w:pPr>
              <w:ind w:right="432"/>
              <w:jc w:val="right"/>
              <w:rPr>
                <w:rFonts w:asciiTheme="majorHAnsi" w:hAnsiTheme="majorHAnsi"/>
                <w:sz w:val="24"/>
                <w:szCs w:val="24"/>
                <w:highlight w:val="yellow"/>
              </w:rPr>
            </w:pPr>
          </w:p>
        </w:tc>
      </w:tr>
      <w:tr w:rsidR="001E5F77" w:rsidRPr="005514D0" w:rsidTr="001E5F77">
        <w:trPr>
          <w:trHeight w:val="992"/>
        </w:trPr>
        <w:tc>
          <w:tcPr>
            <w:tcW w:w="4351" w:type="dxa"/>
          </w:tcPr>
          <w:p w:rsidR="001E5F77" w:rsidRPr="001E23F5" w:rsidRDefault="001E5F77" w:rsidP="001E5F77">
            <w:pPr>
              <w:rPr>
                <w:rFonts w:asciiTheme="majorHAnsi" w:hAnsiTheme="majorHAnsi"/>
                <w:sz w:val="24"/>
                <w:szCs w:val="24"/>
              </w:rPr>
            </w:pPr>
            <w:r w:rsidRPr="001E23F5">
              <w:rPr>
                <w:rFonts w:asciiTheme="majorHAnsi" w:hAnsiTheme="majorHAnsi"/>
                <w:sz w:val="24"/>
                <w:szCs w:val="24"/>
              </w:rPr>
              <w:t xml:space="preserve">Districts receiving set-aside </w:t>
            </w:r>
          </w:p>
          <w:p w:rsidR="001E5F77" w:rsidRPr="001E23F5" w:rsidRDefault="001E5F77" w:rsidP="001E5F77">
            <w:pPr>
              <w:rPr>
                <w:rFonts w:asciiTheme="majorHAnsi" w:hAnsiTheme="majorHAnsi"/>
                <w:sz w:val="24"/>
                <w:szCs w:val="24"/>
              </w:rPr>
            </w:pPr>
            <w:r w:rsidRPr="001E23F5">
              <w:rPr>
                <w:rFonts w:asciiTheme="majorHAnsi" w:hAnsiTheme="majorHAnsi"/>
                <w:sz w:val="24"/>
                <w:szCs w:val="24"/>
              </w:rPr>
              <w:t>(EL enrollments of at least 15% of their student enrollment receive a percentage of the set-aside of $250,000)</w:t>
            </w:r>
          </w:p>
        </w:tc>
        <w:tc>
          <w:tcPr>
            <w:tcW w:w="6019" w:type="dxa"/>
            <w:gridSpan w:val="2"/>
            <w:shd w:val="clear" w:color="auto" w:fill="auto"/>
          </w:tcPr>
          <w:p w:rsidR="001E5F77" w:rsidRDefault="001E5F77" w:rsidP="001E5F77">
            <w:pPr>
              <w:pStyle w:val="Heading1"/>
              <w:rPr>
                <w:rFonts w:asciiTheme="majorHAnsi" w:hAnsiTheme="majorHAnsi"/>
                <w:i w:val="0"/>
                <w:sz w:val="24"/>
                <w:szCs w:val="24"/>
              </w:rPr>
            </w:pPr>
            <w:r>
              <w:rPr>
                <w:rFonts w:asciiTheme="majorHAnsi" w:hAnsiTheme="majorHAnsi"/>
                <w:i w:val="0"/>
                <w:sz w:val="24"/>
                <w:szCs w:val="24"/>
              </w:rPr>
              <w:t>Beloit, Delavan-Darien, Green Bay, Madison Metropolitan, Sheboygan, Walworth, and Waterloo.</w:t>
            </w:r>
          </w:p>
          <w:p w:rsidR="001E5F77" w:rsidRPr="001E23F5" w:rsidRDefault="001E5F77" w:rsidP="001E5F77">
            <w:pPr>
              <w:ind w:right="432"/>
              <w:rPr>
                <w:rFonts w:asciiTheme="majorHAnsi" w:hAnsiTheme="majorHAnsi"/>
                <w:sz w:val="24"/>
                <w:szCs w:val="24"/>
              </w:rPr>
            </w:pPr>
          </w:p>
        </w:tc>
      </w:tr>
    </w:tbl>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p w:rsidR="001E5F77" w:rsidRPr="005514D0" w:rsidRDefault="001E5F77" w:rsidP="00061954">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highlight w:val="yellow"/>
        </w:rPr>
      </w:pPr>
    </w:p>
    <w:tbl>
      <w:tblPr>
        <w:tblpPr w:leftFromText="180" w:rightFromText="180" w:horzAnchor="margin" w:tblpY="-1051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101"/>
        <w:gridCol w:w="1296"/>
        <w:gridCol w:w="1269"/>
        <w:gridCol w:w="1354"/>
        <w:gridCol w:w="1506"/>
        <w:gridCol w:w="1144"/>
        <w:gridCol w:w="1325"/>
      </w:tblGrid>
      <w:tr w:rsidR="005123C8" w:rsidRPr="005514D0" w:rsidTr="001E5F77">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0"/>
              </w:rPr>
            </w:pPr>
          </w:p>
        </w:tc>
        <w:tc>
          <w:tcPr>
            <w:tcW w:w="8995" w:type="dxa"/>
            <w:gridSpan w:val="7"/>
          </w:tcPr>
          <w:p w:rsidR="003B145F" w:rsidRDefault="003B145F"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4"/>
                <w:szCs w:val="24"/>
              </w:rPr>
            </w:pPr>
          </w:p>
          <w:p w:rsidR="003B145F" w:rsidRDefault="003B145F"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4"/>
                <w:szCs w:val="24"/>
              </w:rPr>
            </w:pPr>
          </w:p>
          <w:p w:rsidR="005123C8" w:rsidRPr="00DD50FB"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b/>
                <w:sz w:val="24"/>
                <w:szCs w:val="24"/>
              </w:rPr>
            </w:pPr>
            <w:r w:rsidRPr="00DD50FB">
              <w:rPr>
                <w:rFonts w:asciiTheme="majorHAnsi" w:hAnsiTheme="majorHAnsi"/>
                <w:b/>
                <w:sz w:val="24"/>
                <w:szCs w:val="24"/>
              </w:rPr>
              <w:t>Historical Demographic Data</w:t>
            </w:r>
          </w:p>
        </w:tc>
      </w:tr>
      <w:tr w:rsidR="005123C8" w:rsidRPr="005514D0" w:rsidTr="001E5F77">
        <w:tc>
          <w:tcPr>
            <w:tcW w:w="1075" w:type="dxa"/>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School Year</w:t>
            </w:r>
          </w:p>
        </w:tc>
        <w:tc>
          <w:tcPr>
            <w:tcW w:w="1101" w:type="dxa"/>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Number of Districts Reporting EL Students</w:t>
            </w:r>
          </w:p>
        </w:tc>
        <w:tc>
          <w:tcPr>
            <w:tcW w:w="1296" w:type="dxa"/>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Number of EL Students Reported</w:t>
            </w:r>
          </w:p>
        </w:tc>
        <w:tc>
          <w:tcPr>
            <w:tcW w:w="1269" w:type="dxa"/>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Number of Aided Districts</w:t>
            </w:r>
          </w:p>
        </w:tc>
        <w:tc>
          <w:tcPr>
            <w:tcW w:w="1354" w:type="dxa"/>
          </w:tcPr>
          <w:p w:rsidR="005123C8" w:rsidRPr="0078445D" w:rsidRDefault="005123C8" w:rsidP="001E5F77">
            <w:pPr>
              <w:tabs>
                <w:tab w:val="left" w:pos="-1440"/>
                <w:tab w:val="left" w:pos="-720"/>
                <w:tab w:val="left" w:pos="1"/>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b/>
              </w:rPr>
            </w:pPr>
            <w:r w:rsidRPr="0078445D">
              <w:rPr>
                <w:rFonts w:asciiTheme="majorHAnsi" w:hAnsiTheme="majorHAnsi"/>
                <w:b/>
              </w:rPr>
              <w:t xml:space="preserve">Number of </w:t>
            </w:r>
            <w:r w:rsidR="0078445D">
              <w:rPr>
                <w:rFonts w:asciiTheme="majorHAnsi" w:hAnsiTheme="majorHAnsi"/>
                <w:b/>
              </w:rPr>
              <w:t xml:space="preserve"> </w:t>
            </w:r>
            <w:r w:rsidRPr="0078445D">
              <w:rPr>
                <w:rFonts w:asciiTheme="majorHAnsi" w:hAnsiTheme="majorHAnsi"/>
                <w:b/>
              </w:rPr>
              <w:t>EL Students in Aided Programs Reclassified as Fully English Proficient</w:t>
            </w:r>
          </w:p>
        </w:tc>
        <w:tc>
          <w:tcPr>
            <w:tcW w:w="1506" w:type="dxa"/>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Number of Eligible EL Students Served</w:t>
            </w:r>
          </w:p>
        </w:tc>
        <w:tc>
          <w:tcPr>
            <w:tcW w:w="1144" w:type="dxa"/>
            <w:shd w:val="clear" w:color="auto" w:fill="auto"/>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Number of Non-Aided Districts</w:t>
            </w:r>
          </w:p>
        </w:tc>
        <w:tc>
          <w:tcPr>
            <w:tcW w:w="1325" w:type="dxa"/>
            <w:shd w:val="clear" w:color="auto" w:fill="auto"/>
            <w:vAlign w:val="bottom"/>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b/>
                <w:sz w:val="20"/>
              </w:rPr>
            </w:pPr>
            <w:r w:rsidRPr="002F3F53">
              <w:rPr>
                <w:rFonts w:asciiTheme="majorHAnsi" w:hAnsiTheme="majorHAnsi"/>
                <w:b/>
                <w:sz w:val="20"/>
              </w:rPr>
              <w:t xml:space="preserve"> “Balance” of EL Students </w:t>
            </w:r>
            <w:r w:rsidRPr="002F3F53">
              <w:rPr>
                <w:rStyle w:val="FootnoteReference"/>
                <w:rFonts w:asciiTheme="majorHAnsi" w:hAnsiTheme="majorHAnsi"/>
                <w:sz w:val="20"/>
                <w:vertAlign w:val="superscript"/>
              </w:rPr>
              <w:footnoteReference w:id="1"/>
            </w:r>
          </w:p>
        </w:tc>
      </w:tr>
      <w:tr w:rsidR="00E46752" w:rsidRPr="005514D0" w:rsidTr="00DC71A9">
        <w:trPr>
          <w:trHeight w:val="288"/>
        </w:trPr>
        <w:tc>
          <w:tcPr>
            <w:tcW w:w="1075" w:type="dxa"/>
            <w:shd w:val="clear" w:color="auto" w:fill="D9D9D9" w:themeFill="background1" w:themeFillShade="D9"/>
          </w:tcPr>
          <w:p w:rsidR="00E46752" w:rsidRPr="002F3F53" w:rsidRDefault="00E46752"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Pr>
                <w:rFonts w:asciiTheme="majorHAnsi" w:hAnsiTheme="majorHAnsi"/>
              </w:rPr>
              <w:t>2016-17</w:t>
            </w:r>
          </w:p>
        </w:tc>
        <w:tc>
          <w:tcPr>
            <w:tcW w:w="1101" w:type="dxa"/>
            <w:shd w:val="clear" w:color="auto" w:fill="D9D9D9" w:themeFill="background1" w:themeFillShade="D9"/>
          </w:tcPr>
          <w:p w:rsidR="00E46752" w:rsidRPr="002B05DB" w:rsidRDefault="00E46752"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cstheme="majorHAnsi"/>
              </w:rPr>
            </w:pPr>
            <w:r w:rsidRPr="002B05DB">
              <w:rPr>
                <w:rFonts w:asciiTheme="majorHAnsi" w:hAnsiTheme="majorHAnsi" w:cstheme="majorHAnsi"/>
              </w:rPr>
              <w:t>357</w:t>
            </w:r>
          </w:p>
        </w:tc>
        <w:tc>
          <w:tcPr>
            <w:tcW w:w="1296" w:type="dxa"/>
            <w:shd w:val="clear" w:color="auto" w:fill="D9D9D9" w:themeFill="background1" w:themeFillShade="D9"/>
          </w:tcPr>
          <w:p w:rsidR="00E46752" w:rsidRPr="002B05DB" w:rsidRDefault="00E46752"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cstheme="majorHAnsi"/>
              </w:rPr>
            </w:pPr>
            <w:r w:rsidRPr="002B05DB">
              <w:rPr>
                <w:rFonts w:asciiTheme="majorHAnsi" w:hAnsiTheme="majorHAnsi" w:cstheme="majorHAnsi"/>
              </w:rPr>
              <w:t>49,670</w:t>
            </w:r>
          </w:p>
        </w:tc>
        <w:tc>
          <w:tcPr>
            <w:tcW w:w="1269" w:type="dxa"/>
            <w:shd w:val="clear" w:color="auto" w:fill="D9D9D9" w:themeFill="background1" w:themeFillShade="D9"/>
          </w:tcPr>
          <w:p w:rsidR="00E46752" w:rsidRPr="002B05DB" w:rsidRDefault="00A66B53"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cstheme="majorHAnsi"/>
              </w:rPr>
            </w:pPr>
            <w:r w:rsidRPr="002B05DB">
              <w:rPr>
                <w:rFonts w:asciiTheme="majorHAnsi" w:hAnsiTheme="majorHAnsi" w:cstheme="majorHAnsi"/>
              </w:rPr>
              <w:t>52</w:t>
            </w:r>
          </w:p>
        </w:tc>
        <w:tc>
          <w:tcPr>
            <w:tcW w:w="1354" w:type="dxa"/>
            <w:shd w:val="clear" w:color="auto" w:fill="D9D9D9" w:themeFill="background1" w:themeFillShade="D9"/>
          </w:tcPr>
          <w:p w:rsidR="00E46752" w:rsidRPr="002B05DB" w:rsidRDefault="00836D6C"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42"/>
              <w:jc w:val="center"/>
              <w:rPr>
                <w:rFonts w:asciiTheme="majorHAnsi" w:hAnsiTheme="majorHAnsi" w:cstheme="majorHAnsi"/>
              </w:rPr>
            </w:pPr>
            <w:r>
              <w:rPr>
                <w:rFonts w:asciiTheme="majorHAnsi" w:hAnsiTheme="majorHAnsi" w:cstheme="majorHAnsi"/>
              </w:rPr>
              <w:t>496</w:t>
            </w:r>
            <w:r w:rsidR="00C74F21">
              <w:rPr>
                <w:rStyle w:val="FootnoteReference"/>
                <w:rFonts w:asciiTheme="majorHAnsi" w:hAnsiTheme="majorHAnsi" w:cstheme="majorHAnsi"/>
              </w:rPr>
              <w:footnoteReference w:id="2"/>
            </w:r>
          </w:p>
        </w:tc>
        <w:tc>
          <w:tcPr>
            <w:tcW w:w="1506" w:type="dxa"/>
            <w:shd w:val="clear" w:color="auto" w:fill="D9D9D9" w:themeFill="background1" w:themeFillShade="D9"/>
          </w:tcPr>
          <w:p w:rsidR="00E46752" w:rsidRPr="002B05DB" w:rsidRDefault="006D400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cstheme="majorHAnsi"/>
              </w:rPr>
            </w:pPr>
            <w:r>
              <w:rPr>
                <w:rFonts w:asciiTheme="majorHAnsi" w:hAnsiTheme="majorHAnsi" w:cstheme="majorHAnsi"/>
              </w:rPr>
              <w:t>26,721</w:t>
            </w:r>
          </w:p>
        </w:tc>
        <w:tc>
          <w:tcPr>
            <w:tcW w:w="1144" w:type="dxa"/>
            <w:shd w:val="clear" w:color="auto" w:fill="D9D9D9" w:themeFill="background1" w:themeFillShade="D9"/>
          </w:tcPr>
          <w:p w:rsidR="00E46752" w:rsidRPr="002B05DB" w:rsidRDefault="0027649D"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cstheme="majorHAnsi"/>
              </w:rPr>
            </w:pPr>
            <w:r w:rsidRPr="002B05DB">
              <w:rPr>
                <w:rFonts w:asciiTheme="majorHAnsi" w:hAnsiTheme="majorHAnsi" w:cstheme="majorHAnsi"/>
              </w:rPr>
              <w:t>305</w:t>
            </w:r>
          </w:p>
        </w:tc>
        <w:tc>
          <w:tcPr>
            <w:tcW w:w="1325" w:type="dxa"/>
            <w:shd w:val="clear" w:color="auto" w:fill="D9D9D9" w:themeFill="background1" w:themeFillShade="D9"/>
          </w:tcPr>
          <w:p w:rsidR="00E46752" w:rsidRPr="002B05DB" w:rsidRDefault="006D400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cstheme="majorHAnsi"/>
              </w:rPr>
            </w:pPr>
            <w:r>
              <w:rPr>
                <w:rFonts w:asciiTheme="majorHAnsi" w:hAnsiTheme="majorHAnsi" w:cstheme="majorHAnsi"/>
              </w:rPr>
              <w:t>22,949</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2015-16</w:t>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Pr>
                <w:rFonts w:asciiTheme="majorHAnsi" w:hAnsiTheme="majorHAnsi"/>
              </w:rPr>
              <w:t>355</w:t>
            </w:r>
          </w:p>
        </w:tc>
        <w:tc>
          <w:tcPr>
            <w:tcW w:w="1296" w:type="dxa"/>
            <w:shd w:val="clear" w:color="auto" w:fill="D9D9D9" w:themeFill="background1" w:themeFillShade="D9"/>
          </w:tcPr>
          <w:p w:rsidR="005123C8" w:rsidRPr="004E1134"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4E1134">
              <w:rPr>
                <w:rFonts w:asciiTheme="majorHAnsi" w:hAnsiTheme="majorHAnsi"/>
              </w:rPr>
              <w:t>48,405</w:t>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Pr>
                <w:rFonts w:asciiTheme="majorHAnsi" w:hAnsiTheme="majorHAnsi"/>
              </w:rPr>
              <w:t>51</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42"/>
              <w:jc w:val="center"/>
              <w:rPr>
                <w:rFonts w:asciiTheme="majorHAnsi" w:hAnsiTheme="majorHAnsi"/>
                <w:sz w:val="22"/>
                <w:szCs w:val="22"/>
              </w:rPr>
            </w:pPr>
            <w:r>
              <w:rPr>
                <w:rFonts w:asciiTheme="majorHAnsi" w:hAnsiTheme="majorHAnsi"/>
                <w:sz w:val="22"/>
                <w:szCs w:val="22"/>
              </w:rPr>
              <w:t>2,336</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25,692</w:t>
            </w:r>
          </w:p>
        </w:tc>
        <w:tc>
          <w:tcPr>
            <w:tcW w:w="1144" w:type="dxa"/>
            <w:shd w:val="clear" w:color="auto" w:fill="D9D9D9" w:themeFill="background1" w:themeFillShade="D9"/>
          </w:tcPr>
          <w:p w:rsidR="005123C8" w:rsidRPr="002F3F53" w:rsidRDefault="002A014A"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Pr>
                <w:rFonts w:asciiTheme="majorHAnsi" w:hAnsiTheme="majorHAnsi"/>
              </w:rPr>
              <w:t>304</w:t>
            </w:r>
          </w:p>
        </w:tc>
        <w:tc>
          <w:tcPr>
            <w:tcW w:w="1325" w:type="dxa"/>
            <w:shd w:val="clear" w:color="auto" w:fill="D9D9D9" w:themeFill="background1" w:themeFillShade="D9"/>
          </w:tcPr>
          <w:p w:rsidR="005123C8" w:rsidRPr="000F7A68"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Pr>
                <w:rFonts w:asciiTheme="majorHAnsi" w:hAnsiTheme="majorHAnsi"/>
              </w:rPr>
              <w:t>22,713</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2014-15</w:t>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356</w:t>
            </w:r>
          </w:p>
        </w:tc>
        <w:tc>
          <w:tcPr>
            <w:tcW w:w="1296" w:type="dxa"/>
            <w:shd w:val="clear" w:color="auto" w:fill="D9D9D9" w:themeFill="background1" w:themeFillShade="D9"/>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Pr>
                <w:rFonts w:asciiTheme="majorHAnsi" w:hAnsiTheme="majorHAnsi"/>
              </w:rPr>
              <w:t>49,</w:t>
            </w:r>
            <w:r w:rsidRPr="002F3F53">
              <w:rPr>
                <w:rFonts w:asciiTheme="majorHAnsi" w:hAnsiTheme="majorHAnsi"/>
              </w:rPr>
              <w:t>309</w:t>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50</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42"/>
              <w:jc w:val="center"/>
              <w:rPr>
                <w:rFonts w:asciiTheme="majorHAnsi" w:hAnsiTheme="majorHAnsi"/>
                <w:sz w:val="22"/>
                <w:szCs w:val="22"/>
              </w:rPr>
            </w:pPr>
            <w:r w:rsidRPr="003B325A">
              <w:rPr>
                <w:rFonts w:asciiTheme="majorHAnsi" w:hAnsiTheme="majorHAnsi"/>
                <w:sz w:val="22"/>
                <w:szCs w:val="22"/>
              </w:rPr>
              <w:t>2,031</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24,998</w:t>
            </w:r>
          </w:p>
        </w:tc>
        <w:tc>
          <w:tcPr>
            <w:tcW w:w="1144" w:type="dxa"/>
            <w:shd w:val="clear" w:color="auto" w:fill="D9D9D9" w:themeFill="background1" w:themeFillShade="D9"/>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306</w:t>
            </w:r>
          </w:p>
        </w:tc>
        <w:tc>
          <w:tcPr>
            <w:tcW w:w="132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24,311</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2013-14</w:t>
            </w:r>
            <w:r w:rsidRPr="00544E04">
              <w:rPr>
                <w:rStyle w:val="FootnoteReference"/>
                <w:rFonts w:asciiTheme="majorHAnsi" w:hAnsiTheme="majorHAnsi"/>
                <w:sz w:val="18"/>
                <w:szCs w:val="18"/>
              </w:rPr>
              <w:footnoteReference w:id="3"/>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351</w:t>
            </w:r>
          </w:p>
        </w:tc>
        <w:tc>
          <w:tcPr>
            <w:tcW w:w="1296" w:type="dxa"/>
            <w:shd w:val="clear" w:color="auto" w:fill="D9D9D9" w:themeFill="background1" w:themeFillShade="D9"/>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2F3F53">
              <w:rPr>
                <w:rFonts w:asciiTheme="majorHAnsi" w:hAnsiTheme="majorHAnsi"/>
              </w:rPr>
              <w:t>49,560</w:t>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51</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2,319</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23,716</w:t>
            </w:r>
          </w:p>
        </w:tc>
        <w:tc>
          <w:tcPr>
            <w:tcW w:w="1144" w:type="dxa"/>
            <w:shd w:val="clear" w:color="auto" w:fill="D9D9D9" w:themeFill="background1" w:themeFillShade="D9"/>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300</w:t>
            </w:r>
          </w:p>
        </w:tc>
        <w:tc>
          <w:tcPr>
            <w:tcW w:w="132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25,844</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2012-13</w:t>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355</w:t>
            </w:r>
          </w:p>
        </w:tc>
        <w:tc>
          <w:tcPr>
            <w:tcW w:w="1296" w:type="dxa"/>
            <w:shd w:val="clear" w:color="auto" w:fill="D9D9D9" w:themeFill="background1" w:themeFillShade="D9"/>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2F3F53">
              <w:rPr>
                <w:rFonts w:asciiTheme="majorHAnsi" w:hAnsiTheme="majorHAnsi"/>
              </w:rPr>
              <w:t>50,052</w:t>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52</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2,910</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26,426</w:t>
            </w:r>
          </w:p>
        </w:tc>
        <w:tc>
          <w:tcPr>
            <w:tcW w:w="1144" w:type="dxa"/>
            <w:shd w:val="clear" w:color="auto" w:fill="D9D9D9" w:themeFill="background1" w:themeFillShade="D9"/>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303</w:t>
            </w:r>
          </w:p>
        </w:tc>
        <w:tc>
          <w:tcPr>
            <w:tcW w:w="132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23,626</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2011-12</w:t>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354</w:t>
            </w:r>
          </w:p>
        </w:tc>
        <w:tc>
          <w:tcPr>
            <w:tcW w:w="1296" w:type="dxa"/>
            <w:shd w:val="clear" w:color="auto" w:fill="D9D9D9" w:themeFill="background1" w:themeFillShade="D9"/>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2F3F53">
              <w:rPr>
                <w:rFonts w:asciiTheme="majorHAnsi" w:hAnsiTheme="majorHAnsi"/>
              </w:rPr>
              <w:t>51,727</w:t>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59</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2,627</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27,220</w:t>
            </w:r>
          </w:p>
        </w:tc>
        <w:tc>
          <w:tcPr>
            <w:tcW w:w="1144" w:type="dxa"/>
            <w:shd w:val="clear" w:color="auto" w:fill="D9D9D9" w:themeFill="background1" w:themeFillShade="D9"/>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295</w:t>
            </w:r>
          </w:p>
        </w:tc>
        <w:tc>
          <w:tcPr>
            <w:tcW w:w="132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24,507</w:t>
            </w:r>
          </w:p>
        </w:tc>
      </w:tr>
      <w:tr w:rsidR="005123C8" w:rsidRPr="005514D0" w:rsidTr="00DC71A9">
        <w:trPr>
          <w:trHeight w:val="288"/>
        </w:trPr>
        <w:tc>
          <w:tcPr>
            <w:tcW w:w="107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HAnsi" w:hAnsiTheme="majorHAnsi"/>
              </w:rPr>
            </w:pPr>
            <w:r w:rsidRPr="002F3F53">
              <w:rPr>
                <w:rFonts w:asciiTheme="majorHAnsi" w:hAnsiTheme="majorHAnsi"/>
              </w:rPr>
              <w:t>2010-11</w:t>
            </w:r>
          </w:p>
        </w:tc>
        <w:tc>
          <w:tcPr>
            <w:tcW w:w="1101"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352</w:t>
            </w:r>
          </w:p>
        </w:tc>
        <w:tc>
          <w:tcPr>
            <w:tcW w:w="1296" w:type="dxa"/>
            <w:shd w:val="clear" w:color="auto" w:fill="D9D9D9" w:themeFill="background1" w:themeFillShade="D9"/>
          </w:tcPr>
          <w:p w:rsidR="005123C8" w:rsidRPr="002F3F53" w:rsidRDefault="002D15C9" w:rsidP="00181890">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Pr>
                <w:rFonts w:asciiTheme="majorHAnsi" w:hAnsiTheme="majorHAnsi"/>
              </w:rPr>
              <w:t xml:space="preserve">   </w:t>
            </w:r>
            <w:r w:rsidR="005123C8" w:rsidRPr="002F3F53">
              <w:rPr>
                <w:rFonts w:asciiTheme="majorHAnsi" w:hAnsiTheme="majorHAnsi"/>
              </w:rPr>
              <w:t>51,944</w:t>
            </w:r>
            <w:r w:rsidR="005123C8" w:rsidRPr="002F3F53">
              <w:rPr>
                <w:rStyle w:val="FootnoteReference"/>
                <w:rFonts w:asciiTheme="majorHAnsi" w:hAnsiTheme="majorHAnsi"/>
                <w:sz w:val="20"/>
              </w:rPr>
              <w:footnoteReference w:id="4"/>
            </w:r>
          </w:p>
        </w:tc>
        <w:tc>
          <w:tcPr>
            <w:tcW w:w="1269"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58</w:t>
            </w:r>
          </w:p>
        </w:tc>
        <w:tc>
          <w:tcPr>
            <w:tcW w:w="1354" w:type="dxa"/>
            <w:shd w:val="clear" w:color="auto" w:fill="D9D9D9" w:themeFill="background1" w:themeFillShade="D9"/>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1,846</w:t>
            </w:r>
          </w:p>
        </w:tc>
        <w:tc>
          <w:tcPr>
            <w:tcW w:w="1506" w:type="dxa"/>
            <w:shd w:val="clear" w:color="auto" w:fill="D9D9D9" w:themeFill="background1" w:themeFillShade="D9"/>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28,086</w:t>
            </w:r>
          </w:p>
        </w:tc>
        <w:tc>
          <w:tcPr>
            <w:tcW w:w="1144" w:type="dxa"/>
            <w:shd w:val="clear" w:color="auto" w:fill="D9D9D9" w:themeFill="background1" w:themeFillShade="D9"/>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294</w:t>
            </w:r>
          </w:p>
        </w:tc>
        <w:tc>
          <w:tcPr>
            <w:tcW w:w="1325" w:type="dxa"/>
            <w:shd w:val="clear" w:color="auto" w:fill="D9D9D9" w:themeFill="background1" w:themeFillShade="D9"/>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23,858</w:t>
            </w:r>
          </w:p>
        </w:tc>
      </w:tr>
      <w:tr w:rsidR="005123C8" w:rsidRPr="005514D0" w:rsidTr="00DC71A9">
        <w:trPr>
          <w:trHeight w:val="288"/>
        </w:trPr>
        <w:tc>
          <w:tcPr>
            <w:tcW w:w="1075" w:type="dxa"/>
          </w:tcPr>
          <w:p w:rsidR="005123C8" w:rsidRPr="00DC71A9" w:rsidRDefault="005123C8" w:rsidP="00DC71A9">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r w:rsidRPr="00DC71A9">
              <w:rPr>
                <w:rFonts w:asciiTheme="majorHAnsi" w:hAnsiTheme="majorHAnsi"/>
                <w:sz w:val="20"/>
              </w:rPr>
              <w:t>2009-10</w:t>
            </w:r>
          </w:p>
        </w:tc>
        <w:tc>
          <w:tcPr>
            <w:tcW w:w="1101" w:type="dxa"/>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361</w:t>
            </w:r>
          </w:p>
        </w:tc>
        <w:tc>
          <w:tcPr>
            <w:tcW w:w="1296" w:type="dxa"/>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2F3F53">
              <w:rPr>
                <w:rFonts w:asciiTheme="majorHAnsi" w:hAnsiTheme="majorHAnsi"/>
              </w:rPr>
              <w:t>52,100</w:t>
            </w:r>
          </w:p>
        </w:tc>
        <w:tc>
          <w:tcPr>
            <w:tcW w:w="1269" w:type="dxa"/>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55</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1,860</w:t>
            </w:r>
          </w:p>
        </w:tc>
        <w:tc>
          <w:tcPr>
            <w:tcW w:w="1506" w:type="dxa"/>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26,954</w:t>
            </w:r>
          </w:p>
        </w:tc>
        <w:tc>
          <w:tcPr>
            <w:tcW w:w="1144" w:type="dxa"/>
            <w:shd w:val="clear" w:color="auto" w:fill="auto"/>
          </w:tcPr>
          <w:p w:rsidR="005123C8" w:rsidRPr="002F3F53" w:rsidRDefault="005123C8" w:rsidP="00181890">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306</w:t>
            </w:r>
          </w:p>
        </w:tc>
        <w:tc>
          <w:tcPr>
            <w:tcW w:w="1325" w:type="dxa"/>
            <w:shd w:val="clear" w:color="auto" w:fill="auto"/>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25,146</w:t>
            </w:r>
          </w:p>
        </w:tc>
      </w:tr>
      <w:tr w:rsidR="005123C8" w:rsidRPr="005514D0" w:rsidTr="00DC71A9">
        <w:trPr>
          <w:trHeight w:val="288"/>
        </w:trPr>
        <w:tc>
          <w:tcPr>
            <w:tcW w:w="1075" w:type="dxa"/>
          </w:tcPr>
          <w:p w:rsidR="005123C8" w:rsidRPr="00DC71A9" w:rsidRDefault="005123C8" w:rsidP="00DC71A9">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rPr>
            </w:pPr>
            <w:r w:rsidRPr="00DC71A9">
              <w:rPr>
                <w:rFonts w:asciiTheme="majorHAnsi" w:hAnsiTheme="majorHAnsi"/>
                <w:sz w:val="20"/>
              </w:rPr>
              <w:t>2008-09</w:t>
            </w:r>
          </w:p>
        </w:tc>
        <w:tc>
          <w:tcPr>
            <w:tcW w:w="1101" w:type="dxa"/>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358</w:t>
            </w:r>
          </w:p>
        </w:tc>
        <w:tc>
          <w:tcPr>
            <w:tcW w:w="1296" w:type="dxa"/>
          </w:tcPr>
          <w:p w:rsidR="005123C8" w:rsidRPr="002F3F53" w:rsidRDefault="005123C8" w:rsidP="001E5F77">
            <w:pPr>
              <w:tabs>
                <w:tab w:val="left" w:pos="-144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18"/>
              <w:jc w:val="center"/>
              <w:rPr>
                <w:rFonts w:asciiTheme="majorHAnsi" w:hAnsiTheme="majorHAnsi"/>
              </w:rPr>
            </w:pPr>
            <w:r w:rsidRPr="002F3F53">
              <w:rPr>
                <w:rFonts w:asciiTheme="majorHAnsi" w:hAnsiTheme="majorHAnsi"/>
              </w:rPr>
              <w:t>51,772</w:t>
            </w:r>
          </w:p>
        </w:tc>
        <w:tc>
          <w:tcPr>
            <w:tcW w:w="1269" w:type="dxa"/>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56</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1,401</w:t>
            </w:r>
          </w:p>
        </w:tc>
        <w:tc>
          <w:tcPr>
            <w:tcW w:w="1506" w:type="dxa"/>
          </w:tcPr>
          <w:p w:rsidR="005123C8" w:rsidRPr="002F3F53"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27,663</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302</w:t>
            </w:r>
          </w:p>
        </w:tc>
        <w:tc>
          <w:tcPr>
            <w:tcW w:w="1325" w:type="dxa"/>
            <w:shd w:val="clear" w:color="auto" w:fill="auto"/>
          </w:tcPr>
          <w:p w:rsidR="005123C8" w:rsidRPr="002F3F53" w:rsidRDefault="005123C8" w:rsidP="001E5F77">
            <w:pPr>
              <w:tabs>
                <w:tab w:val="left" w:pos="-1440"/>
                <w:tab w:val="left" w:pos="-720"/>
                <w:tab w:val="left" w:pos="3600"/>
                <w:tab w:val="left" w:pos="6480"/>
                <w:tab w:val="left" w:pos="7362"/>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HAnsi" w:hAnsiTheme="majorHAnsi"/>
              </w:rPr>
            </w:pPr>
            <w:r w:rsidRPr="002F3F53">
              <w:rPr>
                <w:rFonts w:asciiTheme="majorHAnsi" w:hAnsiTheme="majorHAnsi"/>
              </w:rPr>
              <w:t>24,109</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2007-08</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328</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45,651</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54</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1,415</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27,031</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274</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18,620</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2006-07</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289</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40,752</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52</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644</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26,331</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237</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14,421</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2005-06</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183</w:t>
            </w:r>
          </w:p>
        </w:tc>
        <w:tc>
          <w:tcPr>
            <w:tcW w:w="1296" w:type="dxa"/>
          </w:tcPr>
          <w:p w:rsidR="005123C8" w:rsidRPr="002F3F53" w:rsidRDefault="002D15C9"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Pr>
                <w:rFonts w:asciiTheme="majorHAnsi" w:hAnsiTheme="majorHAnsi"/>
                <w:sz w:val="20"/>
              </w:rPr>
              <w:t xml:space="preserve">  </w:t>
            </w:r>
            <w:r w:rsidR="005123C8" w:rsidRPr="002F3F53">
              <w:rPr>
                <w:rFonts w:asciiTheme="majorHAnsi" w:hAnsiTheme="majorHAnsi"/>
                <w:sz w:val="20"/>
              </w:rPr>
              <w:t>33,402</w:t>
            </w:r>
            <w:r w:rsidR="005123C8" w:rsidRPr="002F3F53">
              <w:rPr>
                <w:rStyle w:val="FootnoteReference"/>
                <w:rFonts w:asciiTheme="majorHAnsi" w:hAnsiTheme="majorHAnsi"/>
                <w:sz w:val="20"/>
              </w:rPr>
              <w:footnoteReference w:id="5"/>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51</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641</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25,081</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132</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8,321</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2004-05</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267</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39,255</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49</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1,921</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24,672</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218</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14,583</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2003-04</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247</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35,602</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49</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1,443</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22,311</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189</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13,291</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2002-03</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211</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34,199</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43</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1,076</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22,136</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168</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12,063</w:t>
            </w:r>
          </w:p>
        </w:tc>
      </w:tr>
      <w:tr w:rsidR="005123C8" w:rsidRPr="005514D0" w:rsidTr="00DC71A9">
        <w:trPr>
          <w:trHeight w:val="288"/>
        </w:trPr>
        <w:tc>
          <w:tcPr>
            <w:tcW w:w="1075"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sz w:val="20"/>
              </w:rPr>
            </w:pPr>
            <w:r w:rsidRPr="002F3F53">
              <w:rPr>
                <w:rFonts w:asciiTheme="majorHAnsi" w:hAnsiTheme="majorHAnsi"/>
                <w:sz w:val="20"/>
              </w:rPr>
              <w:t>2001-02</w:t>
            </w:r>
          </w:p>
        </w:tc>
        <w:tc>
          <w:tcPr>
            <w:tcW w:w="1101"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199</w:t>
            </w:r>
          </w:p>
        </w:tc>
        <w:tc>
          <w:tcPr>
            <w:tcW w:w="129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32,588</w:t>
            </w:r>
          </w:p>
        </w:tc>
        <w:tc>
          <w:tcPr>
            <w:tcW w:w="1269"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45</w:t>
            </w:r>
          </w:p>
        </w:tc>
        <w:tc>
          <w:tcPr>
            <w:tcW w:w="1354" w:type="dxa"/>
          </w:tcPr>
          <w:p w:rsidR="005123C8" w:rsidRPr="003B325A" w:rsidRDefault="005123C8" w:rsidP="001E5F77">
            <w:pPr>
              <w:tabs>
                <w:tab w:val="left" w:pos="-1440"/>
                <w:tab w:val="left" w:pos="-720"/>
                <w:tab w:val="left" w:pos="1"/>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8"/>
              <w:jc w:val="center"/>
              <w:rPr>
                <w:rFonts w:asciiTheme="majorHAnsi" w:hAnsiTheme="majorHAnsi"/>
                <w:shadow w:val="0"/>
                <w:sz w:val="22"/>
                <w:szCs w:val="22"/>
              </w:rPr>
            </w:pPr>
            <w:r w:rsidRPr="003B325A">
              <w:rPr>
                <w:rFonts w:asciiTheme="majorHAnsi" w:hAnsiTheme="majorHAnsi"/>
                <w:shadow w:val="0"/>
                <w:sz w:val="22"/>
                <w:szCs w:val="22"/>
              </w:rPr>
              <w:t>1,406</w:t>
            </w:r>
          </w:p>
        </w:tc>
        <w:tc>
          <w:tcPr>
            <w:tcW w:w="1506" w:type="dxa"/>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22,016</w:t>
            </w:r>
          </w:p>
        </w:tc>
        <w:tc>
          <w:tcPr>
            <w:tcW w:w="1144" w:type="dxa"/>
            <w:shd w:val="clear" w:color="auto" w:fill="auto"/>
          </w:tcPr>
          <w:p w:rsidR="005123C8" w:rsidRPr="002F3F53" w:rsidRDefault="005123C8" w:rsidP="00DC71A9">
            <w:pPr>
              <w:tabs>
                <w:tab w:val="left" w:pos="-1440"/>
                <w:tab w:val="left" w:pos="-72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 w:right="-18"/>
              <w:jc w:val="center"/>
              <w:rPr>
                <w:rFonts w:asciiTheme="majorHAnsi" w:hAnsiTheme="majorHAnsi"/>
              </w:rPr>
            </w:pPr>
            <w:r w:rsidRPr="002F3F53">
              <w:rPr>
                <w:rFonts w:asciiTheme="majorHAnsi" w:hAnsiTheme="majorHAnsi"/>
              </w:rPr>
              <w:t>154</w:t>
            </w:r>
          </w:p>
        </w:tc>
        <w:tc>
          <w:tcPr>
            <w:tcW w:w="1325" w:type="dxa"/>
            <w:shd w:val="clear" w:color="auto" w:fill="auto"/>
          </w:tcPr>
          <w:p w:rsidR="005123C8" w:rsidRPr="002F3F53" w:rsidRDefault="005123C8" w:rsidP="001E5F77">
            <w:pPr>
              <w:pStyle w:val="BodyText2"/>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ajorHAnsi" w:hAnsiTheme="majorHAnsi"/>
                <w:sz w:val="20"/>
              </w:rPr>
            </w:pPr>
            <w:r w:rsidRPr="002F3F53">
              <w:rPr>
                <w:rFonts w:asciiTheme="majorHAnsi" w:hAnsiTheme="majorHAnsi"/>
                <w:sz w:val="20"/>
              </w:rPr>
              <w:t>10,572</w:t>
            </w:r>
          </w:p>
        </w:tc>
      </w:tr>
    </w:tbl>
    <w:p w:rsidR="00CF4A63" w:rsidRDefault="00CF4A63" w:rsidP="00544E04">
      <w:pPr>
        <w:pStyle w:val="Heading1"/>
        <w:rPr>
          <w:rFonts w:asciiTheme="minorHAnsi" w:hAnsiTheme="minorHAnsi"/>
          <w:b/>
          <w:i w:val="0"/>
          <w:sz w:val="24"/>
          <w:szCs w:val="24"/>
        </w:rPr>
      </w:pPr>
    </w:p>
    <w:p w:rsidR="00CF4A63" w:rsidRDefault="00CF4A63" w:rsidP="00544E04">
      <w:pPr>
        <w:pStyle w:val="Heading1"/>
        <w:rPr>
          <w:rFonts w:asciiTheme="minorHAnsi" w:hAnsiTheme="minorHAnsi"/>
          <w:b/>
          <w:i w:val="0"/>
          <w:sz w:val="24"/>
          <w:szCs w:val="24"/>
        </w:rPr>
      </w:pPr>
    </w:p>
    <w:p w:rsidR="00061954" w:rsidRPr="009C6721" w:rsidRDefault="00061954" w:rsidP="00544E04">
      <w:pPr>
        <w:pStyle w:val="Heading1"/>
        <w:rPr>
          <w:rFonts w:asciiTheme="minorHAnsi" w:hAnsiTheme="minorHAnsi"/>
          <w:i w:val="0"/>
          <w:sz w:val="24"/>
          <w:szCs w:val="24"/>
        </w:rPr>
      </w:pPr>
      <w:r w:rsidRPr="009C6721">
        <w:rPr>
          <w:rFonts w:asciiTheme="minorHAnsi" w:hAnsiTheme="minorHAnsi"/>
          <w:b/>
          <w:i w:val="0"/>
          <w:sz w:val="24"/>
          <w:szCs w:val="24"/>
        </w:rPr>
        <w:t>Data Displays</w:t>
      </w:r>
      <w:r w:rsidRPr="009C6721">
        <w:rPr>
          <w:rFonts w:asciiTheme="minorHAnsi" w:hAnsiTheme="minorHAnsi"/>
          <w:i w:val="0"/>
          <w:sz w:val="24"/>
          <w:szCs w:val="24"/>
        </w:rPr>
        <w:t xml:space="preserve"> </w:t>
      </w:r>
    </w:p>
    <w:p w:rsidR="00061954" w:rsidRPr="00544E04" w:rsidRDefault="00061954" w:rsidP="00544E04">
      <w:pPr>
        <w:pStyle w:val="Heading1"/>
        <w:rPr>
          <w:rFonts w:asciiTheme="majorHAnsi" w:hAnsiTheme="majorHAnsi"/>
          <w:i w:val="0"/>
          <w:sz w:val="24"/>
          <w:szCs w:val="24"/>
        </w:rPr>
      </w:pPr>
    </w:p>
    <w:p w:rsidR="00061954" w:rsidRPr="00544E04" w:rsidRDefault="00061954" w:rsidP="00544E04">
      <w:pPr>
        <w:pStyle w:val="Heading1"/>
        <w:rPr>
          <w:rFonts w:asciiTheme="majorHAnsi" w:hAnsiTheme="majorHAnsi"/>
          <w:i w:val="0"/>
          <w:sz w:val="24"/>
          <w:szCs w:val="24"/>
        </w:rPr>
      </w:pPr>
      <w:r w:rsidRPr="00544E04">
        <w:rPr>
          <w:rFonts w:asciiTheme="majorHAnsi" w:hAnsiTheme="majorHAnsi"/>
          <w:i w:val="0"/>
          <w:sz w:val="24"/>
          <w:szCs w:val="24"/>
        </w:rPr>
        <w:t xml:space="preserve">Statewide data from school districts receiving categorical aid for the </w:t>
      </w:r>
      <w:r w:rsidR="00B86706">
        <w:rPr>
          <w:rFonts w:asciiTheme="majorHAnsi" w:hAnsiTheme="majorHAnsi"/>
          <w:i w:val="0"/>
          <w:sz w:val="24"/>
          <w:szCs w:val="24"/>
        </w:rPr>
        <w:t>2016-17 school year is</w:t>
      </w:r>
      <w:r w:rsidRPr="00544E04">
        <w:rPr>
          <w:rFonts w:asciiTheme="majorHAnsi" w:hAnsiTheme="majorHAnsi"/>
          <w:i w:val="0"/>
          <w:sz w:val="24"/>
          <w:szCs w:val="24"/>
        </w:rPr>
        <w:t xml:space="preserve"> presented on the following pages:</w:t>
      </w:r>
    </w:p>
    <w:p w:rsidR="00061954" w:rsidRPr="00544E04" w:rsidRDefault="00061954" w:rsidP="00544E04">
      <w:pPr>
        <w:pStyle w:val="Heading1"/>
        <w:rPr>
          <w:rFonts w:asciiTheme="majorHAnsi" w:hAnsiTheme="majorHAnsi"/>
          <w:i w:val="0"/>
          <w:sz w:val="24"/>
          <w:szCs w:val="24"/>
        </w:rPr>
      </w:pPr>
    </w:p>
    <w:p w:rsidR="00061954" w:rsidRPr="00544E04" w:rsidRDefault="00061954" w:rsidP="00544E04">
      <w:pPr>
        <w:pStyle w:val="Heading1"/>
        <w:rPr>
          <w:rFonts w:asciiTheme="majorHAnsi" w:hAnsiTheme="majorHAnsi"/>
          <w:b/>
          <w:i w:val="0"/>
          <w:sz w:val="24"/>
          <w:szCs w:val="24"/>
        </w:rPr>
      </w:pPr>
      <w:r w:rsidRPr="00544E04">
        <w:rPr>
          <w:rFonts w:asciiTheme="majorHAnsi" w:hAnsiTheme="majorHAnsi"/>
          <w:b/>
          <w:i w:val="0"/>
          <w:sz w:val="24"/>
          <w:szCs w:val="24"/>
        </w:rPr>
        <w:t>TABLE NO.</w:t>
      </w:r>
      <w:r w:rsidRPr="00544E04">
        <w:rPr>
          <w:rFonts w:asciiTheme="majorHAnsi" w:hAnsiTheme="majorHAnsi"/>
          <w:b/>
          <w:i w:val="0"/>
          <w:sz w:val="24"/>
          <w:szCs w:val="24"/>
        </w:rPr>
        <w:tab/>
      </w:r>
      <w:r w:rsidRPr="00544E04">
        <w:rPr>
          <w:rFonts w:asciiTheme="majorHAnsi" w:hAnsiTheme="majorHAnsi"/>
          <w:b/>
          <w:i w:val="0"/>
          <w:sz w:val="24"/>
          <w:szCs w:val="24"/>
        </w:rPr>
        <w:tab/>
        <w:t>TITLE</w:t>
      </w:r>
    </w:p>
    <w:p w:rsidR="00061954" w:rsidRPr="00544E04" w:rsidRDefault="00061954" w:rsidP="00544E04">
      <w:pPr>
        <w:pStyle w:val="Heading1"/>
        <w:rPr>
          <w:rFonts w:asciiTheme="majorHAnsi" w:hAnsiTheme="majorHAnsi"/>
          <w:i w:val="0"/>
          <w:sz w:val="24"/>
          <w:szCs w:val="24"/>
        </w:rPr>
      </w:pPr>
      <w:r w:rsidRPr="00544E04">
        <w:rPr>
          <w:rFonts w:asciiTheme="majorHAnsi" w:hAnsiTheme="majorHAnsi"/>
          <w:i w:val="0"/>
          <w:sz w:val="24"/>
          <w:szCs w:val="24"/>
        </w:rPr>
        <w:t>Table 1</w:t>
      </w:r>
      <w:r w:rsidRPr="00544E04">
        <w:rPr>
          <w:rFonts w:asciiTheme="majorHAnsi" w:hAnsiTheme="majorHAnsi"/>
          <w:i w:val="0"/>
          <w:sz w:val="24"/>
          <w:szCs w:val="24"/>
        </w:rPr>
        <w:tab/>
      </w:r>
      <w:r w:rsidR="003B145F">
        <w:rPr>
          <w:rFonts w:asciiTheme="majorHAnsi" w:hAnsiTheme="majorHAnsi"/>
          <w:i w:val="0"/>
          <w:sz w:val="24"/>
          <w:szCs w:val="24"/>
        </w:rPr>
        <w:t>2016-17</w:t>
      </w:r>
      <w:r w:rsidRPr="00544E04">
        <w:rPr>
          <w:rFonts w:asciiTheme="majorHAnsi" w:hAnsiTheme="majorHAnsi"/>
          <w:i w:val="0"/>
          <w:sz w:val="24"/>
          <w:szCs w:val="24"/>
        </w:rPr>
        <w:t xml:space="preserve"> Bilingual-Bicultural Education: Students Served by Language </w:t>
      </w:r>
    </w:p>
    <w:p w:rsidR="00B86706" w:rsidRPr="001330CB" w:rsidRDefault="00061954" w:rsidP="001330CB">
      <w:pPr>
        <w:pStyle w:val="Heading1"/>
        <w:rPr>
          <w:rFonts w:asciiTheme="majorHAnsi" w:hAnsiTheme="majorHAnsi"/>
          <w:i w:val="0"/>
          <w:sz w:val="24"/>
          <w:szCs w:val="24"/>
        </w:rPr>
      </w:pPr>
      <w:r w:rsidRPr="00544E04">
        <w:rPr>
          <w:rFonts w:asciiTheme="majorHAnsi" w:hAnsiTheme="majorHAnsi"/>
          <w:i w:val="0"/>
          <w:sz w:val="24"/>
          <w:szCs w:val="24"/>
        </w:rPr>
        <w:t xml:space="preserve"> </w:t>
      </w:r>
    </w:p>
    <w:p w:rsidR="00B86706" w:rsidRDefault="002B05DB" w:rsidP="00B86706">
      <w:pPr>
        <w:pStyle w:val="Heading1"/>
        <w:rPr>
          <w:rFonts w:asciiTheme="majorHAnsi" w:hAnsiTheme="majorHAnsi" w:cstheme="majorHAnsi"/>
          <w:i w:val="0"/>
          <w:sz w:val="24"/>
          <w:szCs w:val="24"/>
        </w:rPr>
      </w:pPr>
      <w:r>
        <w:rPr>
          <w:rFonts w:asciiTheme="majorHAnsi" w:hAnsiTheme="majorHAnsi" w:cstheme="majorHAnsi"/>
          <w:i w:val="0"/>
          <w:sz w:val="24"/>
          <w:szCs w:val="24"/>
        </w:rPr>
        <w:t>Table</w:t>
      </w:r>
      <w:r w:rsidR="001330CB">
        <w:rPr>
          <w:rFonts w:asciiTheme="majorHAnsi" w:hAnsiTheme="majorHAnsi" w:cstheme="majorHAnsi"/>
          <w:i w:val="0"/>
          <w:sz w:val="24"/>
          <w:szCs w:val="24"/>
        </w:rPr>
        <w:t xml:space="preserve"> 2</w:t>
      </w:r>
      <w:r w:rsidR="00B86706" w:rsidRPr="00B86706">
        <w:rPr>
          <w:rFonts w:asciiTheme="majorHAnsi" w:hAnsiTheme="majorHAnsi" w:cstheme="majorHAnsi"/>
          <w:i w:val="0"/>
          <w:sz w:val="24"/>
          <w:szCs w:val="24"/>
        </w:rPr>
        <w:t xml:space="preserve"> </w:t>
      </w:r>
      <w:r w:rsidR="00B86706" w:rsidRPr="00B86706">
        <w:rPr>
          <w:rFonts w:asciiTheme="majorHAnsi" w:hAnsiTheme="majorHAnsi" w:cstheme="majorHAnsi"/>
          <w:i w:val="0"/>
          <w:sz w:val="24"/>
          <w:szCs w:val="24"/>
        </w:rPr>
        <w:tab/>
        <w:t xml:space="preserve">2016-17 Bilingual-Bicultural Education: District Costs/Reimbursement Report </w:t>
      </w:r>
    </w:p>
    <w:p w:rsidR="00C74F21" w:rsidRDefault="00C74F21" w:rsidP="00C74F21"/>
    <w:p w:rsidR="00F831B0" w:rsidRDefault="00C74F21" w:rsidP="00C74F21">
      <w:pPr>
        <w:rPr>
          <w:rFonts w:asciiTheme="majorHAnsi" w:hAnsiTheme="majorHAnsi"/>
          <w:sz w:val="24"/>
          <w:szCs w:val="24"/>
        </w:rPr>
      </w:pPr>
      <w:r w:rsidRPr="00F831B0">
        <w:rPr>
          <w:rFonts w:asciiTheme="majorHAnsi" w:hAnsiTheme="majorHAnsi"/>
          <w:sz w:val="24"/>
          <w:szCs w:val="24"/>
        </w:rPr>
        <w:t>Tab</w:t>
      </w:r>
      <w:r w:rsidR="00F831B0" w:rsidRPr="00F831B0">
        <w:rPr>
          <w:rFonts w:asciiTheme="majorHAnsi" w:hAnsiTheme="majorHAnsi"/>
          <w:sz w:val="24"/>
          <w:szCs w:val="24"/>
        </w:rPr>
        <w:t xml:space="preserve">le </w:t>
      </w:r>
      <w:r w:rsidR="001330CB">
        <w:rPr>
          <w:rFonts w:asciiTheme="majorHAnsi" w:hAnsiTheme="majorHAnsi"/>
          <w:sz w:val="24"/>
          <w:szCs w:val="24"/>
        </w:rPr>
        <w:t>3</w:t>
      </w:r>
      <w:r w:rsidR="00F831B0" w:rsidRPr="00F831B0">
        <w:rPr>
          <w:rFonts w:asciiTheme="majorHAnsi" w:hAnsiTheme="majorHAnsi"/>
          <w:sz w:val="24"/>
          <w:szCs w:val="24"/>
        </w:rPr>
        <w:tab/>
      </w:r>
      <w:r w:rsidR="00F831B0" w:rsidRPr="00F831B0">
        <w:rPr>
          <w:rFonts w:asciiTheme="majorHAnsi" w:hAnsiTheme="majorHAnsi"/>
          <w:sz w:val="24"/>
          <w:szCs w:val="24"/>
        </w:rPr>
        <w:tab/>
      </w:r>
      <w:r w:rsidR="00F831B0" w:rsidRPr="00F831B0">
        <w:rPr>
          <w:rFonts w:asciiTheme="majorHAnsi" w:hAnsiTheme="majorHAnsi"/>
          <w:sz w:val="24"/>
          <w:szCs w:val="24"/>
        </w:rPr>
        <w:tab/>
        <w:t>2016-17 Bilingual-Bicult</w:t>
      </w:r>
      <w:r w:rsidR="00CF4A63">
        <w:rPr>
          <w:rFonts w:asciiTheme="majorHAnsi" w:hAnsiTheme="majorHAnsi"/>
          <w:sz w:val="24"/>
          <w:szCs w:val="24"/>
        </w:rPr>
        <w:t>ural Educati</w:t>
      </w:r>
      <w:r w:rsidRPr="00F831B0">
        <w:rPr>
          <w:rFonts w:asciiTheme="majorHAnsi" w:hAnsiTheme="majorHAnsi"/>
          <w:sz w:val="24"/>
          <w:szCs w:val="24"/>
        </w:rPr>
        <w:t xml:space="preserve">on: </w:t>
      </w:r>
      <w:r w:rsidR="00F831B0" w:rsidRPr="00F831B0">
        <w:rPr>
          <w:rFonts w:asciiTheme="majorHAnsi" w:hAnsiTheme="majorHAnsi"/>
          <w:sz w:val="24"/>
          <w:szCs w:val="24"/>
        </w:rPr>
        <w:t xml:space="preserve">Student Participation by District by </w:t>
      </w:r>
    </w:p>
    <w:p w:rsidR="00C74F21" w:rsidRPr="00F831B0" w:rsidRDefault="00F831B0" w:rsidP="00F831B0">
      <w:pPr>
        <w:ind w:left="1440" w:firstLine="720"/>
        <w:rPr>
          <w:rFonts w:asciiTheme="majorHAnsi" w:hAnsiTheme="majorHAnsi"/>
          <w:sz w:val="24"/>
          <w:szCs w:val="24"/>
        </w:rPr>
      </w:pPr>
      <w:r w:rsidRPr="00F831B0">
        <w:rPr>
          <w:rFonts w:asciiTheme="majorHAnsi" w:hAnsiTheme="majorHAnsi"/>
          <w:sz w:val="24"/>
          <w:szCs w:val="24"/>
        </w:rPr>
        <w:t>Language</w:t>
      </w:r>
    </w:p>
    <w:p w:rsidR="00B86706" w:rsidRPr="00B86706" w:rsidRDefault="00B86706" w:rsidP="00B86706"/>
    <w:p w:rsidR="00B86706" w:rsidRPr="00B86706" w:rsidRDefault="00B86706" w:rsidP="00B86706"/>
    <w:p w:rsidR="00B86706" w:rsidRDefault="00B86706" w:rsidP="00B86706"/>
    <w:p w:rsidR="00061954" w:rsidRPr="00544E04" w:rsidRDefault="00061954" w:rsidP="00544E04">
      <w:pPr>
        <w:pStyle w:val="Heading1"/>
        <w:rPr>
          <w:rFonts w:asciiTheme="majorHAnsi" w:hAnsiTheme="majorHAnsi"/>
          <w:i w:val="0"/>
          <w:sz w:val="24"/>
          <w:szCs w:val="24"/>
        </w:rPr>
      </w:pPr>
    </w:p>
    <w:p w:rsidR="00061954" w:rsidRPr="00544E04" w:rsidRDefault="00061954" w:rsidP="00544E04">
      <w:pPr>
        <w:pStyle w:val="Heading1"/>
        <w:rPr>
          <w:rFonts w:asciiTheme="majorHAnsi" w:hAnsiTheme="majorHAnsi"/>
          <w:i w:val="0"/>
          <w:sz w:val="24"/>
          <w:szCs w:val="24"/>
        </w:rPr>
      </w:pPr>
      <w:r w:rsidRPr="00544E04">
        <w:rPr>
          <w:rFonts w:asciiTheme="majorHAnsi" w:hAnsiTheme="majorHAnsi"/>
          <w:i w:val="0"/>
          <w:sz w:val="24"/>
          <w:szCs w:val="24"/>
        </w:rPr>
        <w:t xml:space="preserve">If additional information regarding any aspect of this report </w:t>
      </w:r>
      <w:r w:rsidR="00F4709E">
        <w:rPr>
          <w:rFonts w:asciiTheme="majorHAnsi" w:hAnsiTheme="majorHAnsi"/>
          <w:i w:val="0"/>
          <w:sz w:val="24"/>
          <w:szCs w:val="24"/>
        </w:rPr>
        <w:t>is</w:t>
      </w:r>
      <w:r w:rsidRPr="00544E04">
        <w:rPr>
          <w:rFonts w:asciiTheme="majorHAnsi" w:hAnsiTheme="majorHAnsi"/>
          <w:i w:val="0"/>
          <w:sz w:val="24"/>
          <w:szCs w:val="24"/>
        </w:rPr>
        <w:t xml:space="preserve"> needed, please contact Tom McCarthy, communications officer, at tho</w:t>
      </w:r>
      <w:r w:rsidR="001911B0">
        <w:rPr>
          <w:rFonts w:asciiTheme="majorHAnsi" w:hAnsiTheme="majorHAnsi"/>
          <w:i w:val="0"/>
          <w:sz w:val="24"/>
          <w:szCs w:val="24"/>
        </w:rPr>
        <w:t xml:space="preserve">mas.mccarthy@dpi.wi.gov or (608) </w:t>
      </w:r>
      <w:r w:rsidRPr="00544E04">
        <w:rPr>
          <w:rFonts w:asciiTheme="majorHAnsi" w:hAnsiTheme="majorHAnsi"/>
          <w:i w:val="0"/>
          <w:sz w:val="24"/>
          <w:szCs w:val="24"/>
        </w:rPr>
        <w:t xml:space="preserve">266-3559. </w:t>
      </w:r>
    </w:p>
    <w:p w:rsidR="00061954" w:rsidRPr="00544E04" w:rsidRDefault="00061954" w:rsidP="00544E04">
      <w:pPr>
        <w:pStyle w:val="Heading1"/>
        <w:rPr>
          <w:rFonts w:asciiTheme="majorHAnsi" w:hAnsiTheme="majorHAnsi"/>
          <w:i w:val="0"/>
          <w:sz w:val="24"/>
          <w:szCs w:val="24"/>
        </w:rPr>
      </w:pPr>
    </w:p>
    <w:p w:rsidR="00061954" w:rsidRPr="00544E04" w:rsidRDefault="00061954" w:rsidP="00544E04">
      <w:pPr>
        <w:pStyle w:val="Heading1"/>
        <w:rPr>
          <w:rFonts w:asciiTheme="majorHAnsi" w:hAnsiTheme="majorHAnsi"/>
          <w:i w:val="0"/>
          <w:sz w:val="24"/>
          <w:szCs w:val="24"/>
        </w:rPr>
      </w:pPr>
    </w:p>
    <w:p w:rsidR="00061954" w:rsidRPr="00544E04" w:rsidRDefault="003B145F" w:rsidP="00544E04">
      <w:pPr>
        <w:pStyle w:val="Heading1"/>
        <w:rPr>
          <w:rFonts w:asciiTheme="majorHAnsi" w:hAnsiTheme="majorHAnsi"/>
          <w:i w:val="0"/>
          <w:sz w:val="24"/>
          <w:szCs w:val="24"/>
        </w:rPr>
      </w:pPr>
      <w:r>
        <w:rPr>
          <w:rFonts w:asciiTheme="majorHAnsi" w:hAnsiTheme="majorHAnsi"/>
          <w:i w:val="0"/>
          <w:sz w:val="24"/>
          <w:szCs w:val="24"/>
        </w:rPr>
        <w:t>June 2018</w:t>
      </w:r>
    </w:p>
    <w:p w:rsidR="00B32A35" w:rsidRPr="00544E04" w:rsidRDefault="00B32A35" w:rsidP="00544E04">
      <w:pPr>
        <w:pStyle w:val="Heading1"/>
        <w:rPr>
          <w:rFonts w:asciiTheme="majorHAnsi" w:hAnsiTheme="majorHAnsi"/>
          <w:i w:val="0"/>
          <w:sz w:val="24"/>
          <w:szCs w:val="24"/>
        </w:rPr>
      </w:pPr>
    </w:p>
    <w:sectPr w:rsidR="00B32A35" w:rsidRPr="00544E04" w:rsidSect="00B07605">
      <w:footerReference w:type="default" r:id="rId12"/>
      <w:footerReference w:type="first" r:id="rId13"/>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46" w:rsidRDefault="00D34646" w:rsidP="00061954">
      <w:r>
        <w:separator/>
      </w:r>
    </w:p>
  </w:endnote>
  <w:endnote w:type="continuationSeparator" w:id="0">
    <w:p w:rsidR="00D34646" w:rsidRDefault="00D34646" w:rsidP="0006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5A" w:rsidRDefault="003B325A">
    <w:pPr>
      <w:pStyle w:val="Footer"/>
      <w:jc w:val="center"/>
    </w:pPr>
  </w:p>
  <w:p w:rsidR="003B325A" w:rsidRDefault="003B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5A" w:rsidRDefault="003B325A">
    <w:pPr>
      <w:pStyle w:val="Footer"/>
      <w:jc w:val="center"/>
    </w:pPr>
  </w:p>
  <w:p w:rsidR="003B325A" w:rsidRDefault="003B3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7892"/>
      <w:docPartObj>
        <w:docPartGallery w:val="Page Numbers (Bottom of Page)"/>
        <w:docPartUnique/>
      </w:docPartObj>
    </w:sdtPr>
    <w:sdtEndPr/>
    <w:sdtContent>
      <w:p w:rsidR="003B325A" w:rsidRDefault="003B325A">
        <w:pPr>
          <w:pStyle w:val="Footer"/>
          <w:jc w:val="center"/>
        </w:pPr>
        <w:r>
          <w:fldChar w:fldCharType="begin"/>
        </w:r>
        <w:r>
          <w:instrText xml:space="preserve"> PAGE   \* MERGEFORMAT </w:instrText>
        </w:r>
        <w:r>
          <w:fldChar w:fldCharType="separate"/>
        </w:r>
        <w:r w:rsidR="00DC71A9">
          <w:t>2</w:t>
        </w:r>
        <w:r>
          <w:fldChar w:fldCharType="end"/>
        </w:r>
      </w:p>
    </w:sdtContent>
  </w:sdt>
  <w:p w:rsidR="003B325A" w:rsidRDefault="003B32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7886"/>
      <w:docPartObj>
        <w:docPartGallery w:val="Page Numbers (Bottom of Page)"/>
        <w:docPartUnique/>
      </w:docPartObj>
    </w:sdtPr>
    <w:sdtEndPr>
      <w:rPr>
        <w:rFonts w:ascii="Century Gothic" w:hAnsi="Century Gothic"/>
      </w:rPr>
    </w:sdtEndPr>
    <w:sdtContent>
      <w:p w:rsidR="003B325A" w:rsidRPr="00061954" w:rsidRDefault="003B325A">
        <w:pPr>
          <w:pStyle w:val="Footer"/>
          <w:jc w:val="center"/>
          <w:rPr>
            <w:rFonts w:ascii="Century Gothic" w:hAnsi="Century Gothic"/>
          </w:rPr>
        </w:pPr>
        <w:r w:rsidRPr="00061954">
          <w:rPr>
            <w:rFonts w:ascii="Century Gothic" w:hAnsi="Century Gothic"/>
          </w:rPr>
          <w:fldChar w:fldCharType="begin"/>
        </w:r>
        <w:r w:rsidRPr="00061954">
          <w:rPr>
            <w:rFonts w:ascii="Century Gothic" w:hAnsi="Century Gothic"/>
          </w:rPr>
          <w:instrText xml:space="preserve"> PAGE   \* MERGEFORMAT </w:instrText>
        </w:r>
        <w:r w:rsidRPr="00061954">
          <w:rPr>
            <w:rFonts w:ascii="Century Gothic" w:hAnsi="Century Gothic"/>
          </w:rPr>
          <w:fldChar w:fldCharType="separate"/>
        </w:r>
        <w:r w:rsidR="00DC71A9">
          <w:rPr>
            <w:rFonts w:ascii="Century Gothic" w:hAnsi="Century Gothic"/>
          </w:rPr>
          <w:t>1</w:t>
        </w:r>
        <w:r w:rsidRPr="00061954">
          <w:rPr>
            <w:rFonts w:ascii="Century Gothic" w:hAnsi="Century Gothic"/>
          </w:rPr>
          <w:fldChar w:fldCharType="end"/>
        </w:r>
      </w:p>
    </w:sdtContent>
  </w:sdt>
  <w:p w:rsidR="003B325A" w:rsidRDefault="003B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46" w:rsidRDefault="00D34646" w:rsidP="00061954">
      <w:r>
        <w:separator/>
      </w:r>
    </w:p>
  </w:footnote>
  <w:footnote w:type="continuationSeparator" w:id="0">
    <w:p w:rsidR="00D34646" w:rsidRDefault="00D34646" w:rsidP="00061954">
      <w:r>
        <w:continuationSeparator/>
      </w:r>
    </w:p>
  </w:footnote>
  <w:footnote w:id="1">
    <w:p w:rsidR="005123C8" w:rsidRPr="00607623" w:rsidRDefault="005123C8" w:rsidP="00061954">
      <w:pPr>
        <w:pStyle w:val="FootnoteText"/>
        <w:rPr>
          <w:rFonts w:asciiTheme="majorHAnsi" w:hAnsiTheme="majorHAnsi"/>
          <w:sz w:val="16"/>
          <w:szCs w:val="16"/>
        </w:rPr>
      </w:pPr>
      <w:r w:rsidRPr="00607623">
        <w:rPr>
          <w:rStyle w:val="FootnoteReference"/>
          <w:rFonts w:asciiTheme="majorHAnsi" w:hAnsiTheme="majorHAnsi"/>
          <w:szCs w:val="16"/>
        </w:rPr>
        <w:footnoteRef/>
      </w:r>
      <w:r w:rsidRPr="00607623">
        <w:rPr>
          <w:rFonts w:asciiTheme="majorHAnsi" w:hAnsiTheme="majorHAnsi"/>
          <w:sz w:val="16"/>
          <w:szCs w:val="16"/>
        </w:rPr>
        <w:t xml:space="preserve"> Data regarding the types of services received, if any, are not collected for “non-eligible” LEP students; most of these students are being served in second language acquisition programs.</w:t>
      </w:r>
    </w:p>
  </w:footnote>
  <w:footnote w:id="2">
    <w:p w:rsidR="00C74F21" w:rsidRPr="00C74F21" w:rsidRDefault="00C74F21">
      <w:pPr>
        <w:pStyle w:val="FootnoteText"/>
        <w:rPr>
          <w:rFonts w:asciiTheme="majorHAnsi" w:hAnsiTheme="majorHAnsi"/>
          <w:sz w:val="16"/>
          <w:szCs w:val="16"/>
        </w:rPr>
      </w:pPr>
      <w:r w:rsidRPr="00C74F21">
        <w:rPr>
          <w:rStyle w:val="FootnoteReference"/>
          <w:rFonts w:asciiTheme="majorHAnsi" w:hAnsiTheme="majorHAnsi"/>
          <w:szCs w:val="16"/>
        </w:rPr>
        <w:footnoteRef/>
      </w:r>
      <w:r w:rsidRPr="00C74F21">
        <w:rPr>
          <w:rFonts w:asciiTheme="majorHAnsi" w:hAnsiTheme="majorHAnsi"/>
          <w:sz w:val="16"/>
          <w:szCs w:val="16"/>
        </w:rPr>
        <w:t xml:space="preserve"> This number is </w:t>
      </w:r>
      <w:r>
        <w:rPr>
          <w:rFonts w:asciiTheme="majorHAnsi" w:hAnsiTheme="majorHAnsi"/>
          <w:sz w:val="16"/>
          <w:szCs w:val="16"/>
        </w:rPr>
        <w:t xml:space="preserve">low compared to previous years due to a new standard for exiting on the ACCESS test; more information on the </w:t>
      </w:r>
      <w:r w:rsidR="00A95FF0">
        <w:rPr>
          <w:rFonts w:asciiTheme="majorHAnsi" w:hAnsiTheme="majorHAnsi"/>
          <w:sz w:val="16"/>
          <w:szCs w:val="16"/>
        </w:rPr>
        <w:t xml:space="preserve">  </w:t>
      </w:r>
      <w:hyperlink r:id="rId1" w:history="1">
        <w:r w:rsidRPr="00C74F21">
          <w:rPr>
            <w:rStyle w:val="Hyperlink"/>
            <w:rFonts w:asciiTheme="majorHAnsi" w:hAnsiTheme="majorHAnsi"/>
            <w:sz w:val="16"/>
            <w:szCs w:val="16"/>
          </w:rPr>
          <w:t>WIDA web page.</w:t>
        </w:r>
      </w:hyperlink>
    </w:p>
  </w:footnote>
  <w:footnote w:id="3">
    <w:p w:rsidR="005123C8" w:rsidRPr="00607623" w:rsidRDefault="005123C8" w:rsidP="00061954">
      <w:pPr>
        <w:pStyle w:val="FootnoteText"/>
        <w:rPr>
          <w:rFonts w:asciiTheme="majorHAnsi" w:hAnsiTheme="majorHAnsi"/>
          <w:sz w:val="16"/>
          <w:szCs w:val="16"/>
        </w:rPr>
      </w:pPr>
      <w:r w:rsidRPr="00607623">
        <w:rPr>
          <w:rStyle w:val="FootnoteReference"/>
          <w:rFonts w:asciiTheme="majorHAnsi" w:hAnsiTheme="majorHAnsi"/>
          <w:szCs w:val="16"/>
        </w:rPr>
        <w:footnoteRef/>
      </w:r>
      <w:r w:rsidRPr="00607623">
        <w:rPr>
          <w:rFonts w:asciiTheme="majorHAnsi" w:hAnsiTheme="majorHAnsi"/>
          <w:sz w:val="16"/>
          <w:szCs w:val="16"/>
        </w:rPr>
        <w:t xml:space="preserve"> Beginning with the March 2011 census, and for subsequent years through the 2014 census, different business rules were established resulting in totals that dif</w:t>
      </w:r>
      <w:r w:rsidR="00861A27" w:rsidRPr="00607623">
        <w:rPr>
          <w:rFonts w:asciiTheme="majorHAnsi" w:hAnsiTheme="majorHAnsi"/>
          <w:sz w:val="16"/>
          <w:szCs w:val="16"/>
        </w:rPr>
        <w:t xml:space="preserve">fer from previous years’ data. </w:t>
      </w:r>
      <w:r w:rsidRPr="00607623">
        <w:rPr>
          <w:rFonts w:asciiTheme="majorHAnsi" w:hAnsiTheme="majorHAnsi"/>
          <w:sz w:val="16"/>
          <w:szCs w:val="16"/>
        </w:rPr>
        <w:t>The data in the shaded cells might differ if compared to an earlier report.</w:t>
      </w:r>
    </w:p>
  </w:footnote>
  <w:footnote w:id="4">
    <w:p w:rsidR="005123C8" w:rsidRPr="00607623" w:rsidRDefault="005123C8" w:rsidP="00061954">
      <w:pPr>
        <w:pStyle w:val="FootnoteText"/>
        <w:rPr>
          <w:rFonts w:asciiTheme="majorHAnsi" w:hAnsiTheme="majorHAnsi"/>
          <w:sz w:val="16"/>
          <w:szCs w:val="16"/>
        </w:rPr>
      </w:pPr>
      <w:r w:rsidRPr="00607623">
        <w:rPr>
          <w:rStyle w:val="FootnoteReference"/>
          <w:rFonts w:asciiTheme="majorHAnsi" w:hAnsiTheme="majorHAnsi"/>
        </w:rPr>
        <w:footnoteRef/>
      </w:r>
      <w:r w:rsidRPr="00607623">
        <w:rPr>
          <w:rFonts w:asciiTheme="majorHAnsi" w:hAnsiTheme="majorHAnsi"/>
        </w:rPr>
        <w:t xml:space="preserve"> </w:t>
      </w:r>
      <w:r w:rsidRPr="00607623">
        <w:rPr>
          <w:rFonts w:asciiTheme="majorHAnsi" w:hAnsiTheme="majorHAnsi"/>
          <w:sz w:val="16"/>
          <w:szCs w:val="16"/>
        </w:rPr>
        <w:t>Beginning with the March 2011 census, data sources differ from previous years and numbers for PK students identified as ELL are again included. The change has caused an apparent drop in the number of ELLs, though that drop is more than likely due to the change in data sources.</w:t>
      </w:r>
    </w:p>
  </w:footnote>
  <w:footnote w:id="5">
    <w:p w:rsidR="005123C8" w:rsidRPr="00061954" w:rsidRDefault="005123C8" w:rsidP="00061954">
      <w:pPr>
        <w:pStyle w:val="FootnoteText"/>
        <w:rPr>
          <w:rFonts w:ascii="Century Gothic" w:hAnsi="Century Gothic"/>
          <w:sz w:val="16"/>
          <w:szCs w:val="16"/>
        </w:rPr>
      </w:pPr>
      <w:r w:rsidRPr="00607623">
        <w:rPr>
          <w:rStyle w:val="FootnoteReference"/>
          <w:rFonts w:asciiTheme="majorHAnsi" w:hAnsiTheme="majorHAnsi"/>
        </w:rPr>
        <w:footnoteRef/>
      </w:r>
      <w:r w:rsidRPr="00607623">
        <w:rPr>
          <w:rFonts w:asciiTheme="majorHAnsi" w:hAnsiTheme="majorHAnsi"/>
        </w:rPr>
        <w:t xml:space="preserve"> </w:t>
      </w:r>
      <w:r w:rsidR="0078445D" w:rsidRPr="00607623">
        <w:rPr>
          <w:rFonts w:asciiTheme="majorHAnsi" w:hAnsiTheme="majorHAnsi"/>
          <w:sz w:val="16"/>
          <w:szCs w:val="16"/>
        </w:rPr>
        <w:t>T</w:t>
      </w:r>
      <w:r w:rsidRPr="00607623">
        <w:rPr>
          <w:rFonts w:asciiTheme="majorHAnsi" w:hAnsiTheme="majorHAnsi"/>
          <w:sz w:val="16"/>
          <w:szCs w:val="16"/>
        </w:rPr>
        <w:t>his count appears low because it does not include most LEP migrant students or LEP students in PK.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376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E02B17"/>
    <w:multiLevelType w:val="hybridMultilevel"/>
    <w:tmpl w:val="7D1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C0BE0"/>
    <w:multiLevelType w:val="hybridMultilevel"/>
    <w:tmpl w:val="ED9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2B6"/>
    <w:multiLevelType w:val="hybridMultilevel"/>
    <w:tmpl w:val="0902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442CA"/>
    <w:multiLevelType w:val="hybridMultilevel"/>
    <w:tmpl w:val="EECE0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6251A"/>
    <w:multiLevelType w:val="hybridMultilevel"/>
    <w:tmpl w:val="243A3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GwsDCwMDczMDYyNDZW0lEKTi0uzszPAykwrAUADsFGhiwAAAA="/>
  </w:docVars>
  <w:rsids>
    <w:rsidRoot w:val="00061954"/>
    <w:rsid w:val="00005418"/>
    <w:rsid w:val="000161C3"/>
    <w:rsid w:val="00020C5A"/>
    <w:rsid w:val="000606DE"/>
    <w:rsid w:val="00061954"/>
    <w:rsid w:val="00061F43"/>
    <w:rsid w:val="00070B00"/>
    <w:rsid w:val="00096D9B"/>
    <w:rsid w:val="000B0C50"/>
    <w:rsid w:val="000B5551"/>
    <w:rsid w:val="000B5BBB"/>
    <w:rsid w:val="000C4F13"/>
    <w:rsid w:val="000E4EBA"/>
    <w:rsid w:val="000E5742"/>
    <w:rsid w:val="000F7A68"/>
    <w:rsid w:val="0010015A"/>
    <w:rsid w:val="00101432"/>
    <w:rsid w:val="001072E9"/>
    <w:rsid w:val="001330CB"/>
    <w:rsid w:val="0013603F"/>
    <w:rsid w:val="00150E73"/>
    <w:rsid w:val="00154B9D"/>
    <w:rsid w:val="00181890"/>
    <w:rsid w:val="001911B0"/>
    <w:rsid w:val="001D3752"/>
    <w:rsid w:val="001E23F5"/>
    <w:rsid w:val="001E5F77"/>
    <w:rsid w:val="001F56E4"/>
    <w:rsid w:val="0021261E"/>
    <w:rsid w:val="002306A9"/>
    <w:rsid w:val="00245F0E"/>
    <w:rsid w:val="0027649D"/>
    <w:rsid w:val="002A014A"/>
    <w:rsid w:val="002B05DB"/>
    <w:rsid w:val="002D15C9"/>
    <w:rsid w:val="002F3F53"/>
    <w:rsid w:val="003402FF"/>
    <w:rsid w:val="003417FE"/>
    <w:rsid w:val="00346202"/>
    <w:rsid w:val="003507A1"/>
    <w:rsid w:val="00354090"/>
    <w:rsid w:val="00355D35"/>
    <w:rsid w:val="003A7235"/>
    <w:rsid w:val="003B145F"/>
    <w:rsid w:val="003B325A"/>
    <w:rsid w:val="003B348E"/>
    <w:rsid w:val="003D4FE6"/>
    <w:rsid w:val="00433D82"/>
    <w:rsid w:val="0044743F"/>
    <w:rsid w:val="00491212"/>
    <w:rsid w:val="004A19BB"/>
    <w:rsid w:val="004D2617"/>
    <w:rsid w:val="004E1134"/>
    <w:rsid w:val="004F51BB"/>
    <w:rsid w:val="005123C8"/>
    <w:rsid w:val="00527C85"/>
    <w:rsid w:val="00531A74"/>
    <w:rsid w:val="0053433C"/>
    <w:rsid w:val="00544E04"/>
    <w:rsid w:val="005514D0"/>
    <w:rsid w:val="0055250B"/>
    <w:rsid w:val="00553BA7"/>
    <w:rsid w:val="005543DE"/>
    <w:rsid w:val="00564941"/>
    <w:rsid w:val="00571751"/>
    <w:rsid w:val="005735B4"/>
    <w:rsid w:val="005D51C5"/>
    <w:rsid w:val="005E65A8"/>
    <w:rsid w:val="00607623"/>
    <w:rsid w:val="00614DFD"/>
    <w:rsid w:val="00617A06"/>
    <w:rsid w:val="00620E94"/>
    <w:rsid w:val="006527AE"/>
    <w:rsid w:val="00671749"/>
    <w:rsid w:val="00676D81"/>
    <w:rsid w:val="006D4008"/>
    <w:rsid w:val="006D7DA4"/>
    <w:rsid w:val="006F444E"/>
    <w:rsid w:val="006F6AD3"/>
    <w:rsid w:val="00714478"/>
    <w:rsid w:val="0072516D"/>
    <w:rsid w:val="0073679E"/>
    <w:rsid w:val="00743B3B"/>
    <w:rsid w:val="0078445D"/>
    <w:rsid w:val="0079360A"/>
    <w:rsid w:val="007C2512"/>
    <w:rsid w:val="007D2BDE"/>
    <w:rsid w:val="007F7761"/>
    <w:rsid w:val="0080455B"/>
    <w:rsid w:val="008341F0"/>
    <w:rsid w:val="00836D6C"/>
    <w:rsid w:val="00861A27"/>
    <w:rsid w:val="00915714"/>
    <w:rsid w:val="00921651"/>
    <w:rsid w:val="00941263"/>
    <w:rsid w:val="00946EBF"/>
    <w:rsid w:val="009C6721"/>
    <w:rsid w:val="009D4105"/>
    <w:rsid w:val="00A47932"/>
    <w:rsid w:val="00A47AB4"/>
    <w:rsid w:val="00A62BD3"/>
    <w:rsid w:val="00A66B53"/>
    <w:rsid w:val="00A770F4"/>
    <w:rsid w:val="00A84052"/>
    <w:rsid w:val="00A93857"/>
    <w:rsid w:val="00A95FF0"/>
    <w:rsid w:val="00AD7512"/>
    <w:rsid w:val="00AF3E5D"/>
    <w:rsid w:val="00AF6755"/>
    <w:rsid w:val="00B07605"/>
    <w:rsid w:val="00B12CE8"/>
    <w:rsid w:val="00B1337D"/>
    <w:rsid w:val="00B32A35"/>
    <w:rsid w:val="00B66787"/>
    <w:rsid w:val="00B80318"/>
    <w:rsid w:val="00B81684"/>
    <w:rsid w:val="00B85FD0"/>
    <w:rsid w:val="00B86706"/>
    <w:rsid w:val="00B945EC"/>
    <w:rsid w:val="00BB41F3"/>
    <w:rsid w:val="00C46E60"/>
    <w:rsid w:val="00C74F21"/>
    <w:rsid w:val="00C86A63"/>
    <w:rsid w:val="00CB7702"/>
    <w:rsid w:val="00CE212E"/>
    <w:rsid w:val="00CE5ADE"/>
    <w:rsid w:val="00CE7126"/>
    <w:rsid w:val="00CF4782"/>
    <w:rsid w:val="00CF4A63"/>
    <w:rsid w:val="00CF7648"/>
    <w:rsid w:val="00D23E59"/>
    <w:rsid w:val="00D30A41"/>
    <w:rsid w:val="00D34646"/>
    <w:rsid w:val="00D354C2"/>
    <w:rsid w:val="00D75365"/>
    <w:rsid w:val="00D81E08"/>
    <w:rsid w:val="00D87DD6"/>
    <w:rsid w:val="00DA463F"/>
    <w:rsid w:val="00DC71A9"/>
    <w:rsid w:val="00DD2ADA"/>
    <w:rsid w:val="00DD50FB"/>
    <w:rsid w:val="00DE36D5"/>
    <w:rsid w:val="00E02501"/>
    <w:rsid w:val="00E03DFA"/>
    <w:rsid w:val="00E46752"/>
    <w:rsid w:val="00E61002"/>
    <w:rsid w:val="00EA5B68"/>
    <w:rsid w:val="00EB6082"/>
    <w:rsid w:val="00EC1918"/>
    <w:rsid w:val="00EE629D"/>
    <w:rsid w:val="00EF5F57"/>
    <w:rsid w:val="00F270E4"/>
    <w:rsid w:val="00F32A8B"/>
    <w:rsid w:val="00F419A4"/>
    <w:rsid w:val="00F4709E"/>
    <w:rsid w:val="00F831B0"/>
    <w:rsid w:val="00F9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E8E674A-B450-4260-85EC-72127116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54"/>
    <w:pPr>
      <w:spacing w:after="0" w:line="240" w:lineRule="auto"/>
    </w:pPr>
    <w:rPr>
      <w:rFonts w:ascii="Times" w:eastAsia="Times New Roman" w:hAnsi="Times" w:cs="Times New Roman"/>
      <w:shadow/>
      <w:noProof/>
      <w:sz w:val="20"/>
      <w:szCs w:val="20"/>
    </w:rPr>
  </w:style>
  <w:style w:type="paragraph" w:styleId="Heading1">
    <w:name w:val="heading 1"/>
    <w:basedOn w:val="Normal"/>
    <w:next w:val="Normal"/>
    <w:link w:val="Heading1Char"/>
    <w:qFormat/>
    <w:rsid w:val="00061954"/>
    <w:pPr>
      <w:keepNext/>
      <w:tabs>
        <w:tab w:val="left" w:pos="-1440"/>
        <w:tab w:val="left" w:pos="-720"/>
        <w:tab w:val="left" w:pos="1"/>
        <w:tab w:val="left" w:pos="360"/>
        <w:tab w:val="left" w:pos="2160"/>
        <w:tab w:val="left" w:pos="50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pPr>
    <w:rPr>
      <w:rFonts w:ascii="AvantGarde" w:hAnsi="AvantGarde"/>
      <w:i/>
      <w:shadow w:val="0"/>
      <w:sz w:val="18"/>
    </w:rPr>
  </w:style>
  <w:style w:type="paragraph" w:styleId="Heading2">
    <w:name w:val="heading 2"/>
    <w:basedOn w:val="Normal"/>
    <w:next w:val="Normal"/>
    <w:link w:val="Heading2Char"/>
    <w:qFormat/>
    <w:rsid w:val="00061954"/>
    <w:pPr>
      <w:keepNext/>
      <w:outlineLvl w:val="1"/>
    </w:pPr>
    <w:rPr>
      <w:rFonts w:ascii="AvantGarde" w:hAnsi="AvantGarde"/>
      <w:b/>
      <w:i/>
      <w:shadow w:val="0"/>
      <w:sz w:val="24"/>
    </w:rPr>
  </w:style>
  <w:style w:type="paragraph" w:styleId="Heading3">
    <w:name w:val="heading 3"/>
    <w:basedOn w:val="Normal"/>
    <w:next w:val="Normal"/>
    <w:link w:val="Heading3Char"/>
    <w:qFormat/>
    <w:rsid w:val="00061954"/>
    <w:pPr>
      <w:keepNext/>
      <w:outlineLvl w:val="2"/>
    </w:pPr>
    <w:rPr>
      <w:rFonts w:ascii="AvantGarde" w:hAnsi="AvantGarde"/>
      <w:b/>
      <w:i/>
      <w:shadow w:val="0"/>
      <w:sz w:val="22"/>
    </w:rPr>
  </w:style>
  <w:style w:type="paragraph" w:styleId="Heading4">
    <w:name w:val="heading 4"/>
    <w:basedOn w:val="Normal"/>
    <w:next w:val="Normal"/>
    <w:link w:val="Heading4Char"/>
    <w:qFormat/>
    <w:rsid w:val="00061954"/>
    <w:pPr>
      <w:ind w:left="360"/>
      <w:outlineLvl w:val="3"/>
    </w:pPr>
    <w:rPr>
      <w:sz w:val="24"/>
      <w:u w:val="single"/>
    </w:rPr>
  </w:style>
  <w:style w:type="paragraph" w:styleId="Heading5">
    <w:name w:val="heading 5"/>
    <w:basedOn w:val="Normal"/>
    <w:next w:val="Normal"/>
    <w:link w:val="Heading5Char"/>
    <w:qFormat/>
    <w:rsid w:val="00061954"/>
    <w:pPr>
      <w:ind w:left="720"/>
      <w:outlineLvl w:val="4"/>
    </w:pPr>
    <w:rPr>
      <w:b/>
    </w:rPr>
  </w:style>
  <w:style w:type="paragraph" w:styleId="Heading6">
    <w:name w:val="heading 6"/>
    <w:basedOn w:val="Normal"/>
    <w:next w:val="Normal"/>
    <w:link w:val="Heading6Char"/>
    <w:qFormat/>
    <w:rsid w:val="00061954"/>
    <w:pPr>
      <w:ind w:left="720"/>
      <w:outlineLvl w:val="5"/>
    </w:pPr>
    <w:rPr>
      <w:u w:val="single"/>
    </w:rPr>
  </w:style>
  <w:style w:type="paragraph" w:styleId="Heading7">
    <w:name w:val="heading 7"/>
    <w:basedOn w:val="Normal"/>
    <w:next w:val="Normal"/>
    <w:link w:val="Heading7Char"/>
    <w:qFormat/>
    <w:rsid w:val="00061954"/>
    <w:pPr>
      <w:ind w:left="720"/>
      <w:outlineLvl w:val="6"/>
    </w:pPr>
    <w:rPr>
      <w:i/>
    </w:rPr>
  </w:style>
  <w:style w:type="paragraph" w:styleId="Heading8">
    <w:name w:val="heading 8"/>
    <w:basedOn w:val="Normal"/>
    <w:next w:val="Normal"/>
    <w:link w:val="Heading8Char"/>
    <w:qFormat/>
    <w:rsid w:val="00061954"/>
    <w:pPr>
      <w:ind w:left="720"/>
      <w:outlineLvl w:val="7"/>
    </w:pPr>
    <w:rPr>
      <w:i/>
    </w:rPr>
  </w:style>
  <w:style w:type="paragraph" w:styleId="Heading9">
    <w:name w:val="heading 9"/>
    <w:basedOn w:val="Normal"/>
    <w:next w:val="Normal"/>
    <w:link w:val="Heading9Char"/>
    <w:qFormat/>
    <w:rsid w:val="000619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954"/>
    <w:rPr>
      <w:rFonts w:ascii="AvantGarde" w:eastAsia="Times New Roman" w:hAnsi="AvantGarde" w:cs="Times New Roman"/>
      <w:i/>
      <w:noProof/>
      <w:sz w:val="18"/>
      <w:szCs w:val="20"/>
    </w:rPr>
  </w:style>
  <w:style w:type="character" w:customStyle="1" w:styleId="Heading2Char">
    <w:name w:val="Heading 2 Char"/>
    <w:basedOn w:val="DefaultParagraphFont"/>
    <w:link w:val="Heading2"/>
    <w:rsid w:val="00061954"/>
    <w:rPr>
      <w:rFonts w:ascii="AvantGarde" w:eastAsia="Times New Roman" w:hAnsi="AvantGarde" w:cs="Times New Roman"/>
      <w:b/>
      <w:i/>
      <w:noProof/>
      <w:sz w:val="24"/>
      <w:szCs w:val="20"/>
    </w:rPr>
  </w:style>
  <w:style w:type="character" w:customStyle="1" w:styleId="Heading3Char">
    <w:name w:val="Heading 3 Char"/>
    <w:basedOn w:val="DefaultParagraphFont"/>
    <w:link w:val="Heading3"/>
    <w:rsid w:val="00061954"/>
    <w:rPr>
      <w:rFonts w:ascii="AvantGarde" w:eastAsia="Times New Roman" w:hAnsi="AvantGarde" w:cs="Times New Roman"/>
      <w:b/>
      <w:i/>
      <w:noProof/>
      <w:szCs w:val="20"/>
    </w:rPr>
  </w:style>
  <w:style w:type="character" w:customStyle="1" w:styleId="Heading4Char">
    <w:name w:val="Heading 4 Char"/>
    <w:basedOn w:val="DefaultParagraphFont"/>
    <w:link w:val="Heading4"/>
    <w:rsid w:val="00061954"/>
    <w:rPr>
      <w:rFonts w:ascii="Times" w:eastAsia="Times New Roman" w:hAnsi="Times" w:cs="Times New Roman"/>
      <w:shadow/>
      <w:noProof/>
      <w:sz w:val="24"/>
      <w:szCs w:val="20"/>
      <w:u w:val="single"/>
    </w:rPr>
  </w:style>
  <w:style w:type="character" w:customStyle="1" w:styleId="Heading5Char">
    <w:name w:val="Heading 5 Char"/>
    <w:basedOn w:val="DefaultParagraphFont"/>
    <w:link w:val="Heading5"/>
    <w:rsid w:val="00061954"/>
    <w:rPr>
      <w:rFonts w:ascii="Times" w:eastAsia="Times New Roman" w:hAnsi="Times" w:cs="Times New Roman"/>
      <w:b/>
      <w:shadow/>
      <w:noProof/>
      <w:sz w:val="20"/>
      <w:szCs w:val="20"/>
    </w:rPr>
  </w:style>
  <w:style w:type="character" w:customStyle="1" w:styleId="Heading6Char">
    <w:name w:val="Heading 6 Char"/>
    <w:basedOn w:val="DefaultParagraphFont"/>
    <w:link w:val="Heading6"/>
    <w:rsid w:val="00061954"/>
    <w:rPr>
      <w:rFonts w:ascii="Times" w:eastAsia="Times New Roman" w:hAnsi="Times" w:cs="Times New Roman"/>
      <w:shadow/>
      <w:noProof/>
      <w:sz w:val="20"/>
      <w:szCs w:val="20"/>
      <w:u w:val="single"/>
    </w:rPr>
  </w:style>
  <w:style w:type="character" w:customStyle="1" w:styleId="Heading7Char">
    <w:name w:val="Heading 7 Char"/>
    <w:basedOn w:val="DefaultParagraphFont"/>
    <w:link w:val="Heading7"/>
    <w:rsid w:val="00061954"/>
    <w:rPr>
      <w:rFonts w:ascii="Times" w:eastAsia="Times New Roman" w:hAnsi="Times" w:cs="Times New Roman"/>
      <w:i/>
      <w:shadow/>
      <w:noProof/>
      <w:sz w:val="20"/>
      <w:szCs w:val="20"/>
    </w:rPr>
  </w:style>
  <w:style w:type="character" w:customStyle="1" w:styleId="Heading8Char">
    <w:name w:val="Heading 8 Char"/>
    <w:basedOn w:val="DefaultParagraphFont"/>
    <w:link w:val="Heading8"/>
    <w:rsid w:val="00061954"/>
    <w:rPr>
      <w:rFonts w:ascii="Times" w:eastAsia="Times New Roman" w:hAnsi="Times" w:cs="Times New Roman"/>
      <w:i/>
      <w:shadow/>
      <w:noProof/>
      <w:sz w:val="20"/>
      <w:szCs w:val="20"/>
    </w:rPr>
  </w:style>
  <w:style w:type="character" w:customStyle="1" w:styleId="Heading9Char">
    <w:name w:val="Heading 9 Char"/>
    <w:basedOn w:val="DefaultParagraphFont"/>
    <w:link w:val="Heading9"/>
    <w:rsid w:val="00061954"/>
    <w:rPr>
      <w:rFonts w:ascii="Times" w:eastAsia="Times New Roman" w:hAnsi="Times" w:cs="Times New Roman"/>
      <w:i/>
      <w:shadow/>
      <w:noProof/>
      <w:sz w:val="20"/>
      <w:szCs w:val="20"/>
    </w:rPr>
  </w:style>
  <w:style w:type="paragraph" w:styleId="Footer">
    <w:name w:val="footer"/>
    <w:basedOn w:val="Normal"/>
    <w:link w:val="FooterChar"/>
    <w:uiPriority w:val="99"/>
    <w:rsid w:val="00061954"/>
    <w:pPr>
      <w:tabs>
        <w:tab w:val="center" w:pos="4320"/>
        <w:tab w:val="right" w:pos="8640"/>
      </w:tabs>
    </w:pPr>
  </w:style>
  <w:style w:type="character" w:customStyle="1" w:styleId="FooterChar">
    <w:name w:val="Footer Char"/>
    <w:basedOn w:val="DefaultParagraphFont"/>
    <w:link w:val="Footer"/>
    <w:uiPriority w:val="99"/>
    <w:rsid w:val="00061954"/>
    <w:rPr>
      <w:rFonts w:ascii="Times" w:eastAsia="Times New Roman" w:hAnsi="Times" w:cs="Times New Roman"/>
      <w:shadow/>
      <w:noProof/>
      <w:sz w:val="20"/>
      <w:szCs w:val="20"/>
    </w:rPr>
  </w:style>
  <w:style w:type="paragraph" w:styleId="Header">
    <w:name w:val="header"/>
    <w:basedOn w:val="Normal"/>
    <w:link w:val="HeaderChar"/>
    <w:rsid w:val="00061954"/>
    <w:pPr>
      <w:tabs>
        <w:tab w:val="center" w:pos="4320"/>
        <w:tab w:val="right" w:pos="8640"/>
      </w:tabs>
    </w:pPr>
  </w:style>
  <w:style w:type="character" w:customStyle="1" w:styleId="HeaderChar">
    <w:name w:val="Header Char"/>
    <w:basedOn w:val="DefaultParagraphFont"/>
    <w:link w:val="Header"/>
    <w:rsid w:val="00061954"/>
    <w:rPr>
      <w:rFonts w:ascii="Times" w:eastAsia="Times New Roman" w:hAnsi="Times" w:cs="Times New Roman"/>
      <w:shadow/>
      <w:noProof/>
      <w:sz w:val="20"/>
      <w:szCs w:val="20"/>
    </w:rPr>
  </w:style>
  <w:style w:type="character" w:styleId="FootnoteReference">
    <w:name w:val="footnote reference"/>
    <w:basedOn w:val="DefaultParagraphFont"/>
    <w:semiHidden/>
    <w:rsid w:val="00061954"/>
    <w:rPr>
      <w:position w:val="6"/>
      <w:sz w:val="16"/>
    </w:rPr>
  </w:style>
  <w:style w:type="paragraph" w:styleId="FootnoteText">
    <w:name w:val="footnote text"/>
    <w:basedOn w:val="Normal"/>
    <w:link w:val="FootnoteTextChar"/>
    <w:semiHidden/>
    <w:rsid w:val="00061954"/>
  </w:style>
  <w:style w:type="character" w:customStyle="1" w:styleId="FootnoteTextChar">
    <w:name w:val="Footnote Text Char"/>
    <w:basedOn w:val="DefaultParagraphFont"/>
    <w:link w:val="FootnoteText"/>
    <w:semiHidden/>
    <w:rsid w:val="00061954"/>
    <w:rPr>
      <w:rFonts w:ascii="Times" w:eastAsia="Times New Roman" w:hAnsi="Times" w:cs="Times New Roman"/>
      <w:shadow/>
      <w:noProof/>
      <w:sz w:val="20"/>
      <w:szCs w:val="20"/>
    </w:rPr>
  </w:style>
  <w:style w:type="character" w:styleId="Hyperlink">
    <w:name w:val="Hyperlink"/>
    <w:basedOn w:val="DefaultParagraphFont"/>
    <w:rsid w:val="00061954"/>
    <w:rPr>
      <w:color w:val="0000FF"/>
      <w:u w:val="single"/>
    </w:rPr>
  </w:style>
  <w:style w:type="character" w:styleId="FollowedHyperlink">
    <w:name w:val="FollowedHyperlink"/>
    <w:basedOn w:val="DefaultParagraphFont"/>
    <w:rsid w:val="00061954"/>
    <w:rPr>
      <w:color w:val="800080"/>
      <w:u w:val="single"/>
    </w:rPr>
  </w:style>
  <w:style w:type="paragraph" w:styleId="BodyText">
    <w:name w:val="Body Text"/>
    <w:basedOn w:val="Normal"/>
    <w:link w:val="BodyTextChar"/>
    <w:rsid w:val="00061954"/>
    <w:rPr>
      <w:rFonts w:ascii="AvantGarde" w:hAnsi="AvantGarde"/>
      <w:shadow w:val="0"/>
      <w:noProof w:val="0"/>
      <w:sz w:val="24"/>
    </w:rPr>
  </w:style>
  <w:style w:type="character" w:customStyle="1" w:styleId="BodyTextChar">
    <w:name w:val="Body Text Char"/>
    <w:basedOn w:val="DefaultParagraphFont"/>
    <w:link w:val="BodyText"/>
    <w:rsid w:val="00061954"/>
    <w:rPr>
      <w:rFonts w:ascii="AvantGarde" w:eastAsia="Times New Roman" w:hAnsi="AvantGarde" w:cs="Times New Roman"/>
      <w:sz w:val="24"/>
      <w:szCs w:val="20"/>
    </w:rPr>
  </w:style>
  <w:style w:type="paragraph" w:styleId="BodyText2">
    <w:name w:val="Body Text 2"/>
    <w:basedOn w:val="Normal"/>
    <w:link w:val="BodyText2Char"/>
    <w:rsid w:val="00061954"/>
    <w:rPr>
      <w:rFonts w:ascii="AvantGarde" w:hAnsi="AvantGarde"/>
      <w:shadow w:val="0"/>
      <w:sz w:val="22"/>
    </w:rPr>
  </w:style>
  <w:style w:type="character" w:customStyle="1" w:styleId="BodyText2Char">
    <w:name w:val="Body Text 2 Char"/>
    <w:basedOn w:val="DefaultParagraphFont"/>
    <w:link w:val="BodyText2"/>
    <w:rsid w:val="00061954"/>
    <w:rPr>
      <w:rFonts w:ascii="AvantGarde" w:eastAsia="Times New Roman" w:hAnsi="AvantGarde" w:cs="Times New Roman"/>
      <w:noProof/>
      <w:szCs w:val="20"/>
    </w:rPr>
  </w:style>
  <w:style w:type="paragraph" w:styleId="BodyTextIndent">
    <w:name w:val="Body Text Indent"/>
    <w:basedOn w:val="Normal"/>
    <w:link w:val="BodyTextIndentChar"/>
    <w:rsid w:val="00061954"/>
    <w:pPr>
      <w:ind w:left="720"/>
    </w:pPr>
    <w:rPr>
      <w:rFonts w:ascii="AvantGarde" w:hAnsi="AvantGarde"/>
      <w:shadow w:val="0"/>
      <w:sz w:val="22"/>
    </w:rPr>
  </w:style>
  <w:style w:type="character" w:customStyle="1" w:styleId="BodyTextIndentChar">
    <w:name w:val="Body Text Indent Char"/>
    <w:basedOn w:val="DefaultParagraphFont"/>
    <w:link w:val="BodyTextIndent"/>
    <w:rsid w:val="00061954"/>
    <w:rPr>
      <w:rFonts w:ascii="AvantGarde" w:eastAsia="Times New Roman" w:hAnsi="AvantGarde" w:cs="Times New Roman"/>
      <w:noProof/>
      <w:szCs w:val="20"/>
    </w:rPr>
  </w:style>
  <w:style w:type="character" w:customStyle="1" w:styleId="BalloonTextChar">
    <w:name w:val="Balloon Text Char"/>
    <w:basedOn w:val="DefaultParagraphFont"/>
    <w:link w:val="BalloonText"/>
    <w:semiHidden/>
    <w:rsid w:val="00061954"/>
    <w:rPr>
      <w:rFonts w:ascii="Tahoma" w:eastAsia="Times New Roman" w:hAnsi="Tahoma" w:cs="Tahoma"/>
      <w:shadow/>
      <w:noProof/>
      <w:sz w:val="16"/>
      <w:szCs w:val="16"/>
    </w:rPr>
  </w:style>
  <w:style w:type="paragraph" w:styleId="BalloonText">
    <w:name w:val="Balloon Text"/>
    <w:basedOn w:val="Normal"/>
    <w:link w:val="BalloonTextChar"/>
    <w:semiHidden/>
    <w:rsid w:val="00061954"/>
    <w:rPr>
      <w:rFonts w:ascii="Tahoma" w:hAnsi="Tahoma" w:cs="Tahoma"/>
      <w:sz w:val="16"/>
      <w:szCs w:val="16"/>
    </w:rPr>
  </w:style>
  <w:style w:type="paragraph" w:customStyle="1" w:styleId="Verso">
    <w:name w:val="Verso"/>
    <w:basedOn w:val="Normal"/>
    <w:qFormat/>
    <w:rsid w:val="00061954"/>
    <w:pPr>
      <w:spacing w:line="280" w:lineRule="exact"/>
      <w:jc w:val="center"/>
    </w:pPr>
    <w:rPr>
      <w:rFonts w:ascii="Times New Roman" w:hAnsi="Times New Roman"/>
      <w:shadow w:val="0"/>
      <w:noProof w:val="0"/>
      <w:szCs w:val="24"/>
    </w:rPr>
  </w:style>
  <w:style w:type="paragraph" w:customStyle="1" w:styleId="bodytextfirstpara">
    <w:name w:val="bodytext first para"/>
    <w:basedOn w:val="Normal"/>
    <w:next w:val="Normal"/>
    <w:rsid w:val="00061954"/>
    <w:pPr>
      <w:spacing w:line="280" w:lineRule="exact"/>
      <w:jc w:val="both"/>
    </w:pPr>
    <w:rPr>
      <w:rFonts w:ascii="Times New Roman" w:hAnsi="Times New Roman"/>
      <w:shadow w:val="0"/>
      <w:noProof w:val="0"/>
      <w:sz w:val="22"/>
      <w:szCs w:val="24"/>
    </w:rPr>
  </w:style>
  <w:style w:type="paragraph" w:customStyle="1" w:styleId="DPI">
    <w:name w:val="DPI"/>
    <w:basedOn w:val="Normal"/>
    <w:qFormat/>
    <w:rsid w:val="00061954"/>
    <w:pPr>
      <w:spacing w:line="336" w:lineRule="exact"/>
      <w:jc w:val="center"/>
    </w:pPr>
    <w:rPr>
      <w:rFonts w:ascii="Arial" w:hAnsi="Arial" w:cs="Arial"/>
      <w:b/>
      <w:shadow w:val="0"/>
      <w:noProof w:val="0"/>
      <w:sz w:val="24"/>
      <w:szCs w:val="28"/>
    </w:rPr>
  </w:style>
  <w:style w:type="paragraph" w:styleId="ListParagraph">
    <w:name w:val="List Paragraph"/>
    <w:basedOn w:val="Normal"/>
    <w:uiPriority w:val="34"/>
    <w:qFormat/>
    <w:rsid w:val="00061954"/>
    <w:pPr>
      <w:ind w:left="720"/>
      <w:contextualSpacing/>
    </w:pPr>
  </w:style>
  <w:style w:type="character" w:customStyle="1" w:styleId="EndnoteTextChar">
    <w:name w:val="Endnote Text Char"/>
    <w:basedOn w:val="DefaultParagraphFont"/>
    <w:link w:val="EndnoteText"/>
    <w:uiPriority w:val="99"/>
    <w:semiHidden/>
    <w:rsid w:val="00061954"/>
    <w:rPr>
      <w:rFonts w:ascii="Times" w:eastAsia="Times New Roman" w:hAnsi="Times" w:cs="Times New Roman"/>
      <w:shadow/>
      <w:noProof/>
      <w:sz w:val="20"/>
      <w:szCs w:val="20"/>
    </w:rPr>
  </w:style>
  <w:style w:type="paragraph" w:styleId="EndnoteText">
    <w:name w:val="endnote text"/>
    <w:basedOn w:val="Normal"/>
    <w:link w:val="EndnoteTextChar"/>
    <w:uiPriority w:val="99"/>
    <w:semiHidden/>
    <w:unhideWhenUsed/>
    <w:rsid w:val="00061954"/>
  </w:style>
  <w:style w:type="paragraph" w:styleId="NormalWeb">
    <w:name w:val="Normal (Web)"/>
    <w:basedOn w:val="Normal"/>
    <w:uiPriority w:val="99"/>
    <w:semiHidden/>
    <w:unhideWhenUsed/>
    <w:rsid w:val="00D30A41"/>
    <w:pPr>
      <w:spacing w:before="100" w:beforeAutospacing="1" w:after="100" w:afterAutospacing="1"/>
    </w:pPr>
    <w:rPr>
      <w:rFonts w:ascii="Times New Roman" w:hAnsi="Times New Roman"/>
      <w:shadow w:val="0"/>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542">
      <w:bodyDiv w:val="1"/>
      <w:marLeft w:val="0"/>
      <w:marRight w:val="0"/>
      <w:marTop w:val="0"/>
      <w:marBottom w:val="0"/>
      <w:divBdr>
        <w:top w:val="none" w:sz="0" w:space="0" w:color="auto"/>
        <w:left w:val="none" w:sz="0" w:space="0" w:color="auto"/>
        <w:bottom w:val="none" w:sz="0" w:space="0" w:color="auto"/>
        <w:right w:val="none" w:sz="0" w:space="0" w:color="auto"/>
      </w:divBdr>
    </w:div>
    <w:div w:id="46996317">
      <w:bodyDiv w:val="1"/>
      <w:marLeft w:val="0"/>
      <w:marRight w:val="0"/>
      <w:marTop w:val="0"/>
      <w:marBottom w:val="0"/>
      <w:divBdr>
        <w:top w:val="none" w:sz="0" w:space="0" w:color="auto"/>
        <w:left w:val="none" w:sz="0" w:space="0" w:color="auto"/>
        <w:bottom w:val="none" w:sz="0" w:space="0" w:color="auto"/>
        <w:right w:val="none" w:sz="0" w:space="0" w:color="auto"/>
      </w:divBdr>
    </w:div>
    <w:div w:id="455220312">
      <w:bodyDiv w:val="1"/>
      <w:marLeft w:val="0"/>
      <w:marRight w:val="0"/>
      <w:marTop w:val="0"/>
      <w:marBottom w:val="0"/>
      <w:divBdr>
        <w:top w:val="none" w:sz="0" w:space="0" w:color="auto"/>
        <w:left w:val="none" w:sz="0" w:space="0" w:color="auto"/>
        <w:bottom w:val="none" w:sz="0" w:space="0" w:color="auto"/>
        <w:right w:val="none" w:sz="0" w:space="0" w:color="auto"/>
      </w:divBdr>
    </w:div>
    <w:div w:id="673267250">
      <w:bodyDiv w:val="1"/>
      <w:marLeft w:val="0"/>
      <w:marRight w:val="0"/>
      <w:marTop w:val="0"/>
      <w:marBottom w:val="0"/>
      <w:divBdr>
        <w:top w:val="none" w:sz="0" w:space="0" w:color="auto"/>
        <w:left w:val="none" w:sz="0" w:space="0" w:color="auto"/>
        <w:bottom w:val="none" w:sz="0" w:space="0" w:color="auto"/>
        <w:right w:val="none" w:sz="0" w:space="0" w:color="auto"/>
      </w:divBdr>
    </w:div>
    <w:div w:id="822819280">
      <w:bodyDiv w:val="1"/>
      <w:marLeft w:val="0"/>
      <w:marRight w:val="0"/>
      <w:marTop w:val="0"/>
      <w:marBottom w:val="0"/>
      <w:divBdr>
        <w:top w:val="none" w:sz="0" w:space="0" w:color="auto"/>
        <w:left w:val="none" w:sz="0" w:space="0" w:color="auto"/>
        <w:bottom w:val="none" w:sz="0" w:space="0" w:color="auto"/>
        <w:right w:val="none" w:sz="0" w:space="0" w:color="auto"/>
      </w:divBdr>
    </w:div>
    <w:div w:id="992442063">
      <w:bodyDiv w:val="1"/>
      <w:marLeft w:val="0"/>
      <w:marRight w:val="0"/>
      <w:marTop w:val="0"/>
      <w:marBottom w:val="0"/>
      <w:divBdr>
        <w:top w:val="none" w:sz="0" w:space="0" w:color="auto"/>
        <w:left w:val="none" w:sz="0" w:space="0" w:color="auto"/>
        <w:bottom w:val="none" w:sz="0" w:space="0" w:color="auto"/>
        <w:right w:val="none" w:sz="0" w:space="0" w:color="auto"/>
      </w:divBdr>
    </w:div>
    <w:div w:id="1250234655">
      <w:bodyDiv w:val="1"/>
      <w:marLeft w:val="0"/>
      <w:marRight w:val="0"/>
      <w:marTop w:val="0"/>
      <w:marBottom w:val="0"/>
      <w:divBdr>
        <w:top w:val="none" w:sz="0" w:space="0" w:color="auto"/>
        <w:left w:val="none" w:sz="0" w:space="0" w:color="auto"/>
        <w:bottom w:val="none" w:sz="0" w:space="0" w:color="auto"/>
        <w:right w:val="none" w:sz="0" w:space="0" w:color="auto"/>
      </w:divBdr>
    </w:div>
    <w:div w:id="1288774800">
      <w:bodyDiv w:val="1"/>
      <w:marLeft w:val="0"/>
      <w:marRight w:val="0"/>
      <w:marTop w:val="0"/>
      <w:marBottom w:val="0"/>
      <w:divBdr>
        <w:top w:val="none" w:sz="0" w:space="0" w:color="auto"/>
        <w:left w:val="none" w:sz="0" w:space="0" w:color="auto"/>
        <w:bottom w:val="none" w:sz="0" w:space="0" w:color="auto"/>
        <w:right w:val="none" w:sz="0" w:space="0" w:color="auto"/>
      </w:divBdr>
    </w:div>
    <w:div w:id="13774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da.us/Assessment/ACCESS%202.0/proficie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5F0A-8CDB-4753-9135-2146B4DD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Maureen E.   DPI</dc:creator>
  <cp:keywords/>
  <dc:description/>
  <cp:lastModifiedBy>Purcell, Maureen E.   DPI</cp:lastModifiedBy>
  <cp:revision>2</cp:revision>
  <cp:lastPrinted>2018-06-25T17:09:00Z</cp:lastPrinted>
  <dcterms:created xsi:type="dcterms:W3CDTF">2018-06-26T15:01:00Z</dcterms:created>
  <dcterms:modified xsi:type="dcterms:W3CDTF">2018-06-26T15:01:00Z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-1163399205</vt:i4>
  </property>
  <property fmtid="{D5CDD505-2E9C-101B-9397-08002B2CF9AE}" pid="3" name="_NewReviewCycle">
    <vt:lpwstr/>
  </property>
  <property fmtid="{D5CDD505-2E9C-101B-9397-08002B2CF9AE}" pid="4" name="_EmailSubject">
    <vt:lpwstr>BLBC 16-17 Legislative report</vt:lpwstr>
  </property>
  <property fmtid="{D5CDD505-2E9C-101B-9397-08002B2CF9AE}" pid="5" name="_AuthorEmail">
    <vt:lpwstr>Christine.Tiedje@dpi.wi.gov</vt:lpwstr>
  </property>
  <property fmtid="{D5CDD505-2E9C-101B-9397-08002B2CF9AE}" pid="6" name="_AuthorEmailDisplayName">
    <vt:lpwstr>Tiedje, Christine M.    DPI</vt:lpwstr>
  </property>
  <property fmtid="{D5CDD505-2E9C-101B-9397-08002B2CF9AE}" pid="7" name="_PreviousAdHocReviewCycleID">
    <vt:i4>-333253389</vt:i4>
  </property>
</Properties>
</file>