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2FEB7" w14:textId="44F5ACE9" w:rsidR="00E30A00" w:rsidRPr="00A83D94" w:rsidRDefault="00E7165D" w:rsidP="00A83D94">
      <w:pPr>
        <w:pStyle w:val="Heading1"/>
      </w:pPr>
      <w:r w:rsidRPr="00E7165D">
        <w:t>School-Based Agricultural Education (SBAE</w:t>
      </w:r>
      <w:r w:rsidR="00E30A00" w:rsidRPr="00A83D94">
        <w:t>)</w:t>
      </w:r>
    </w:p>
    <w:p w14:paraId="7772A352" w14:textId="5320C96E" w:rsidR="00E30A00" w:rsidRPr="00A83D94" w:rsidRDefault="00E30A00" w:rsidP="00A83D94">
      <w:pPr>
        <w:pStyle w:val="0Attributionthisdocbasedon"/>
      </w:pPr>
      <w:r w:rsidRPr="00A83D94">
        <w:t>Based on the</w:t>
      </w:r>
      <w:r w:rsidR="00D067C1">
        <w:t xml:space="preserve"> </w:t>
      </w:r>
      <w:r w:rsidR="00D067C1" w:rsidRPr="00D067C1">
        <w:t>Based on the American Association for Agricultural Education (AAAE)</w:t>
      </w:r>
      <w:r w:rsidR="00D067C1">
        <w:br/>
      </w:r>
      <w:r w:rsidRPr="00A83D94">
        <w:t xml:space="preserve"> </w:t>
      </w:r>
      <w:hyperlink r:id="rId6" w:history="1">
        <w:r w:rsidR="003A38FC" w:rsidRPr="006C542B">
          <w:rPr>
            <w:rStyle w:val="Hyperlink"/>
          </w:rPr>
          <w:t>Standards for School-Based Agricultural Education Teacher Preparation Programs</w:t>
        </w:r>
      </w:hyperlink>
    </w:p>
    <w:p w14:paraId="04677ABF" w14:textId="6D7F9727" w:rsidR="00DB645A" w:rsidRPr="00411F73" w:rsidRDefault="00A83D94" w:rsidP="00411F73">
      <w:pPr>
        <w:pStyle w:val="Heading2"/>
      </w:pPr>
      <w:r w:rsidRPr="00A83D94">
        <w:t>1.</w:t>
      </w:r>
      <w:r w:rsidRPr="00A83D94">
        <w:tab/>
      </w:r>
      <w:r w:rsidR="009C1AAC" w:rsidRPr="009C1AAC">
        <w:t>PEDAGOGICAL CONTENT KNOWLEDGE</w:t>
      </w:r>
    </w:p>
    <w:tbl>
      <w:tblPr>
        <w:tblStyle w:val="a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DB645A" w14:paraId="04677AC4" w14:textId="77777777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04677AC0" w14:textId="2163D6A1" w:rsidR="00DB645A" w:rsidRDefault="00411F73" w:rsidP="00B62A42">
            <w:pPr>
              <w:pStyle w:val="2TableHeaderJustifyLEFT"/>
            </w:pPr>
            <w:r w:rsidRPr="009C56FD">
              <w:t>School-based agricultural education teachers must: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1" w14:textId="77777777" w:rsidR="00DB645A" w:rsidRDefault="006C3440" w:rsidP="00B62A42">
            <w:pPr>
              <w:pStyle w:val="2TableHeaderJustifyCENTER"/>
            </w:pPr>
            <w:r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2" w14:textId="77777777" w:rsidR="00DB645A" w:rsidRDefault="006C3440" w:rsidP="00B62A42">
            <w:pPr>
              <w:pStyle w:val="2TableHeaderJustifyCENTER"/>
            </w:pPr>
            <w:r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04677AC3" w14:textId="77777777" w:rsidR="00DB645A" w:rsidRDefault="006C3440" w:rsidP="000D7D97">
            <w:pPr>
              <w:pStyle w:val="2TableHeaderJustifyCENTER"/>
            </w:pPr>
            <w:r>
              <w:t>Reviewer Feedback</w:t>
            </w:r>
          </w:p>
        </w:tc>
      </w:tr>
      <w:tr w:rsidR="0083073C" w14:paraId="04677AC9" w14:textId="77777777">
        <w:tc>
          <w:tcPr>
            <w:tcW w:w="4765" w:type="dxa"/>
          </w:tcPr>
          <w:p w14:paraId="04677AC5" w14:textId="20282720" w:rsidR="0083073C" w:rsidRPr="00E473AF" w:rsidRDefault="0083073C" w:rsidP="0030014B">
            <w:pPr>
              <w:pStyle w:val="2TableTextwIndent"/>
              <w:spacing w:line="264" w:lineRule="auto"/>
              <w:rPr>
                <w:highlight w:val="white"/>
              </w:rPr>
            </w:pPr>
            <w:r w:rsidRPr="007E0339">
              <w:t>1a.</w:t>
            </w:r>
            <w:r>
              <w:tab/>
            </w:r>
            <w:r w:rsidRPr="007E0339">
              <w:t>Demonstrate the capacity to utilize experiential learning opportunities to encourage student development and construct an instructional delivery process that allows all students access to systematic experiential, service, and work-based experience learning.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6" w14:textId="2548A3A6" w:rsidR="0083073C" w:rsidRDefault="0083073C" w:rsidP="00467C32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7" w14:textId="0FF3A178" w:rsidR="0083073C" w:rsidRDefault="0083073C" w:rsidP="00467C32">
            <w:pPr>
              <w:pStyle w:val="0CHECKBOXESsymbol"/>
              <w:rPr>
                <w:highlight w:val="white"/>
              </w:rPr>
            </w:pPr>
            <w:r w:rsidRPr="0083073C">
              <w:rPr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C8" w14:textId="77777777" w:rsidR="0083073C" w:rsidRDefault="0083073C" w:rsidP="0083073C">
            <w:pPr>
              <w:rPr>
                <w:highlight w:val="white"/>
              </w:rPr>
            </w:pPr>
          </w:p>
        </w:tc>
      </w:tr>
      <w:tr w:rsidR="0083073C" w14:paraId="04677ACE" w14:textId="77777777">
        <w:tc>
          <w:tcPr>
            <w:tcW w:w="4765" w:type="dxa"/>
          </w:tcPr>
          <w:p w14:paraId="04677ACA" w14:textId="5D96553C" w:rsidR="0083073C" w:rsidRPr="00E473AF" w:rsidRDefault="0083073C" w:rsidP="0030014B">
            <w:pPr>
              <w:pStyle w:val="2TableTextwIndent"/>
              <w:spacing w:line="264" w:lineRule="auto"/>
              <w:rPr>
                <w:highlight w:val="white"/>
              </w:rPr>
            </w:pPr>
            <w:r>
              <w:t>1b.</w:t>
            </w:r>
            <w:r>
              <w:tab/>
            </w:r>
            <w:r w:rsidRPr="007E0339">
              <w:t xml:space="preserve">Understand individuals and create a </w:t>
            </w:r>
            <w:r>
              <w:br/>
            </w:r>
            <w:r w:rsidRPr="007E0339">
              <w:t>learning environment to encourage positive social interactions, self-motivation, and active learning.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B" w14:textId="06278249" w:rsidR="0083073C" w:rsidRDefault="0083073C" w:rsidP="0083073C">
            <w:pPr>
              <w:jc w:val="center"/>
              <w:rPr>
                <w:szCs w:val="22"/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677ACC" w14:textId="714B24B4" w:rsidR="0083073C" w:rsidRDefault="0083073C" w:rsidP="0083073C">
            <w:pPr>
              <w:jc w:val="center"/>
              <w:rPr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3505" w:type="dxa"/>
          </w:tcPr>
          <w:p w14:paraId="04677ACD" w14:textId="77777777" w:rsidR="0083073C" w:rsidRDefault="0083073C" w:rsidP="0083073C">
            <w:pPr>
              <w:rPr>
                <w:highlight w:val="white"/>
              </w:rPr>
            </w:pPr>
          </w:p>
        </w:tc>
      </w:tr>
    </w:tbl>
    <w:p w14:paraId="04677AE1" w14:textId="5FAAEE8D" w:rsidR="00DB645A" w:rsidRPr="00CE10E3" w:rsidRDefault="006C3440" w:rsidP="00CE10E3">
      <w:pPr>
        <w:pStyle w:val="Heading2"/>
      </w:pPr>
      <w:r>
        <w:t>2.</w:t>
      </w:r>
      <w:r>
        <w:tab/>
      </w:r>
      <w:r w:rsidR="00820220" w:rsidRPr="0098428E">
        <w:t>TECHNICAL CONTENT KNOWLEDGE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50439D" w14:paraId="6F86FEB6" w14:textId="77777777" w:rsidTr="00710E3A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5285CE6C" w14:textId="77777777" w:rsidR="0050439D" w:rsidRPr="00CD24E2" w:rsidRDefault="0050439D" w:rsidP="00710E3A">
            <w:pPr>
              <w:pStyle w:val="2TableHeaderJustifyLEFT"/>
            </w:pPr>
            <w:r w:rsidRPr="009C56FD">
              <w:t>School-based agricultural education teachers must: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4CF6AC" w14:textId="77777777" w:rsidR="0050439D" w:rsidRPr="00CD24E2" w:rsidRDefault="0050439D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A024D7" w14:textId="77777777" w:rsidR="0050439D" w:rsidRPr="00CD24E2" w:rsidRDefault="0050439D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53B2056D" w14:textId="77777777" w:rsidR="0050439D" w:rsidRPr="00CD24E2" w:rsidRDefault="0050439D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83073C" w14:paraId="7FE5EA0B" w14:textId="77777777" w:rsidTr="0056543B">
        <w:tc>
          <w:tcPr>
            <w:tcW w:w="4765" w:type="dxa"/>
          </w:tcPr>
          <w:p w14:paraId="28E67D56" w14:textId="3474445F" w:rsidR="0083073C" w:rsidRDefault="0083073C" w:rsidP="0083073C">
            <w:pPr>
              <w:pStyle w:val="2TableTextwIndent"/>
              <w:rPr>
                <w:highlight w:val="white"/>
              </w:rPr>
            </w:pPr>
            <w:r>
              <w:t>2a.</w:t>
            </w:r>
            <w:r>
              <w:tab/>
            </w:r>
            <w:r w:rsidRPr="00D3218A">
              <w:t xml:space="preserve">Recognize and appreciate the influence of </w:t>
            </w:r>
            <w:r w:rsidRPr="00D3218A">
              <w:br/>
              <w:t xml:space="preserve">diverse cultures on global agricultural production practices, possess global competence of issues relating to food and fiber systems, and realize the impact of agriculture/agricultural practices on </w:t>
            </w:r>
            <w:r w:rsidRPr="00D3218A">
              <w:br/>
              <w:t>global populations.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D631167" w14:textId="411E36E4" w:rsidR="0083073C" w:rsidRDefault="0083073C" w:rsidP="0083073C">
            <w:pPr>
              <w:jc w:val="center"/>
              <w:rPr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9F68FF" w14:textId="2C97A0BF" w:rsidR="0083073C" w:rsidRDefault="0083073C" w:rsidP="0083073C">
            <w:pPr>
              <w:jc w:val="center"/>
              <w:rPr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3505" w:type="dxa"/>
          </w:tcPr>
          <w:p w14:paraId="1A8BCA8B" w14:textId="77777777" w:rsidR="0083073C" w:rsidRDefault="0083073C" w:rsidP="0083073C">
            <w:pPr>
              <w:rPr>
                <w:highlight w:val="white"/>
              </w:rPr>
            </w:pPr>
          </w:p>
        </w:tc>
      </w:tr>
      <w:tr w:rsidR="0083073C" w14:paraId="28F8FFB6" w14:textId="77777777" w:rsidTr="0056543B">
        <w:tc>
          <w:tcPr>
            <w:tcW w:w="4765" w:type="dxa"/>
          </w:tcPr>
          <w:p w14:paraId="3250A700" w14:textId="28C2DDD9" w:rsidR="0083073C" w:rsidRDefault="0083073C" w:rsidP="0083073C">
            <w:pPr>
              <w:pStyle w:val="2TableTextwIndent"/>
              <w:rPr>
                <w:highlight w:val="white"/>
              </w:rPr>
            </w:pPr>
            <w:r>
              <w:t>2b.</w:t>
            </w:r>
            <w:r>
              <w:tab/>
            </w:r>
            <w:r w:rsidRPr="00D3218A">
              <w:t>Have a broad understanding and awareness of curriculum development of relevant agricultural areas (AFNR).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238058" w14:textId="71C84017" w:rsidR="0083073C" w:rsidRDefault="0083073C" w:rsidP="0083073C">
            <w:pPr>
              <w:jc w:val="center"/>
              <w:rPr>
                <w:szCs w:val="22"/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F8589" w14:textId="4BA7CA8B" w:rsidR="0083073C" w:rsidRDefault="0083073C" w:rsidP="0083073C">
            <w:pPr>
              <w:jc w:val="center"/>
              <w:rPr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3505" w:type="dxa"/>
          </w:tcPr>
          <w:p w14:paraId="14B2C33F" w14:textId="77777777" w:rsidR="0083073C" w:rsidRDefault="0083073C" w:rsidP="0083073C">
            <w:pPr>
              <w:rPr>
                <w:highlight w:val="white"/>
              </w:rPr>
            </w:pPr>
          </w:p>
        </w:tc>
      </w:tr>
      <w:tr w:rsidR="0083073C" w14:paraId="701C88B7" w14:textId="77777777" w:rsidTr="0056543B">
        <w:tc>
          <w:tcPr>
            <w:tcW w:w="4765" w:type="dxa"/>
          </w:tcPr>
          <w:p w14:paraId="7376A8F4" w14:textId="3B4F4B4A" w:rsidR="0083073C" w:rsidRDefault="0083073C" w:rsidP="0083073C">
            <w:pPr>
              <w:pStyle w:val="2TableTextwIndent"/>
              <w:rPr>
                <w:highlight w:val="white"/>
              </w:rPr>
            </w:pPr>
            <w:r>
              <w:t>2c.</w:t>
            </w:r>
            <w:r>
              <w:tab/>
            </w:r>
            <w:r w:rsidRPr="00D3218A">
              <w:t>Be technologically literate.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A3C8F8E" w14:textId="75A746C7" w:rsidR="0083073C" w:rsidRDefault="0083073C" w:rsidP="0083073C">
            <w:pPr>
              <w:jc w:val="center"/>
              <w:rPr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05BF840" w14:textId="6DA49C78" w:rsidR="0083073C" w:rsidRDefault="0083073C" w:rsidP="0083073C">
            <w:pPr>
              <w:jc w:val="center"/>
              <w:rPr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3505" w:type="dxa"/>
          </w:tcPr>
          <w:p w14:paraId="134F9BE6" w14:textId="77777777" w:rsidR="0083073C" w:rsidRDefault="0083073C" w:rsidP="0083073C">
            <w:pPr>
              <w:rPr>
                <w:highlight w:val="white"/>
              </w:rPr>
            </w:pPr>
          </w:p>
        </w:tc>
      </w:tr>
    </w:tbl>
    <w:p w14:paraId="538C1F9E" w14:textId="66FB11C9" w:rsidR="00E410D9" w:rsidRPr="00CE10E3" w:rsidRDefault="00E410D9" w:rsidP="00CE10E3">
      <w:pPr>
        <w:pStyle w:val="Heading2"/>
      </w:pPr>
      <w:r>
        <w:lastRenderedPageBreak/>
        <w:t>3.</w:t>
      </w:r>
      <w:r>
        <w:tab/>
      </w:r>
      <w:r w:rsidR="00820220" w:rsidRPr="0033172A">
        <w:t>PROGRAM PLANNING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E410D9" w14:paraId="67ABE648" w14:textId="77777777" w:rsidTr="00710E3A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41A5DE18" w14:textId="77777777" w:rsidR="00E410D9" w:rsidRPr="00CD24E2" w:rsidRDefault="00E410D9" w:rsidP="00710E3A">
            <w:pPr>
              <w:pStyle w:val="2TableHeaderJustifyLEFT"/>
            </w:pPr>
            <w:r w:rsidRPr="009C56FD">
              <w:t>School-based agricultural education teachers must: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3461590" w14:textId="77777777" w:rsidR="00E410D9" w:rsidRPr="00CD24E2" w:rsidRDefault="00E410D9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2B5FCCC" w14:textId="77777777" w:rsidR="00E410D9" w:rsidRPr="00CD24E2" w:rsidRDefault="00E410D9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1AAFDC87" w14:textId="77777777" w:rsidR="00E410D9" w:rsidRPr="00CD24E2" w:rsidRDefault="00E410D9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83073C" w14:paraId="30EE3CBA" w14:textId="77777777" w:rsidTr="001F7867">
        <w:tc>
          <w:tcPr>
            <w:tcW w:w="4765" w:type="dxa"/>
          </w:tcPr>
          <w:p w14:paraId="48AE54B0" w14:textId="089769A7" w:rsidR="0083073C" w:rsidRDefault="0083073C" w:rsidP="0083073C">
            <w:pPr>
              <w:pStyle w:val="2TableTextwIndent"/>
              <w:rPr>
                <w:highlight w:val="white"/>
              </w:rPr>
            </w:pPr>
            <w:r>
              <w:t>3a.</w:t>
            </w:r>
            <w:r>
              <w:tab/>
            </w:r>
            <w:r w:rsidRPr="004628E8">
              <w:t>Meet the needs of program stakeholders.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3B96E" w14:textId="25CE872A" w:rsidR="0083073C" w:rsidRDefault="0083073C" w:rsidP="0083073C">
            <w:pPr>
              <w:jc w:val="center"/>
              <w:rPr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1D9477" w14:textId="259057B8" w:rsidR="0083073C" w:rsidRDefault="0083073C" w:rsidP="0083073C">
            <w:pPr>
              <w:jc w:val="center"/>
              <w:rPr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3505" w:type="dxa"/>
          </w:tcPr>
          <w:p w14:paraId="78D57B75" w14:textId="77777777" w:rsidR="0083073C" w:rsidRDefault="0083073C" w:rsidP="0083073C">
            <w:pPr>
              <w:rPr>
                <w:highlight w:val="white"/>
              </w:rPr>
            </w:pPr>
          </w:p>
        </w:tc>
      </w:tr>
      <w:tr w:rsidR="0083073C" w14:paraId="6CD9A50A" w14:textId="77777777" w:rsidTr="001F7867">
        <w:tc>
          <w:tcPr>
            <w:tcW w:w="4765" w:type="dxa"/>
          </w:tcPr>
          <w:p w14:paraId="3E9C83E9" w14:textId="10DBDC12" w:rsidR="0083073C" w:rsidRDefault="0083073C" w:rsidP="0083073C">
            <w:pPr>
              <w:pStyle w:val="2TableTextwIndent"/>
              <w:rPr>
                <w:highlight w:val="white"/>
              </w:rPr>
            </w:pPr>
            <w:r>
              <w:t>3b.</w:t>
            </w:r>
            <w:r>
              <w:tab/>
            </w:r>
            <w:r w:rsidRPr="004628E8">
              <w:t xml:space="preserve">Plan instruction based upon knowledge of subject matter, students, the community, </w:t>
            </w:r>
            <w:r>
              <w:br/>
            </w:r>
            <w:r w:rsidRPr="004628E8">
              <w:t>and curriculum.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57D6168" w14:textId="6E626DC8" w:rsidR="0083073C" w:rsidRDefault="0083073C" w:rsidP="0083073C">
            <w:pPr>
              <w:jc w:val="center"/>
              <w:rPr>
                <w:szCs w:val="22"/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0E8B81" w14:textId="00B41532" w:rsidR="0083073C" w:rsidRDefault="0083073C" w:rsidP="0083073C">
            <w:pPr>
              <w:jc w:val="center"/>
              <w:rPr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3505" w:type="dxa"/>
          </w:tcPr>
          <w:p w14:paraId="770A9A98" w14:textId="77777777" w:rsidR="0083073C" w:rsidRDefault="0083073C" w:rsidP="0083073C">
            <w:pPr>
              <w:rPr>
                <w:highlight w:val="white"/>
              </w:rPr>
            </w:pPr>
          </w:p>
        </w:tc>
      </w:tr>
      <w:tr w:rsidR="0083073C" w14:paraId="77FC7E9A" w14:textId="77777777" w:rsidTr="001F7867">
        <w:tc>
          <w:tcPr>
            <w:tcW w:w="4765" w:type="dxa"/>
          </w:tcPr>
          <w:p w14:paraId="35112768" w14:textId="17EA4167" w:rsidR="0083073C" w:rsidRDefault="0083073C" w:rsidP="0083073C">
            <w:pPr>
              <w:pStyle w:val="2TableTextwIndent"/>
            </w:pPr>
            <w:r>
              <w:t>3c.</w:t>
            </w:r>
            <w:r>
              <w:tab/>
            </w:r>
            <w:r w:rsidRPr="004628E8">
              <w:t xml:space="preserve">Integrate leadership development into </w:t>
            </w:r>
            <w:r>
              <w:br/>
            </w:r>
            <w:r w:rsidRPr="004628E8">
              <w:t>the SBAE program.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218B1C" w14:textId="179DC049" w:rsidR="0083073C" w:rsidRDefault="0083073C" w:rsidP="0083073C">
            <w:pPr>
              <w:jc w:val="center"/>
              <w:rPr>
                <w:rFonts w:ascii="Segoe UI Symbol" w:hAnsi="Segoe UI Symbol" w:cs="Segoe UI Symbol"/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E29235" w14:textId="19E66EF0" w:rsidR="0083073C" w:rsidRDefault="0083073C" w:rsidP="0083073C">
            <w:pPr>
              <w:jc w:val="center"/>
              <w:rPr>
                <w:rFonts w:ascii="Segoe UI Symbol" w:hAnsi="Segoe UI Symbol" w:cs="Segoe UI Symbol"/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3505" w:type="dxa"/>
          </w:tcPr>
          <w:p w14:paraId="6A0FB76B" w14:textId="77777777" w:rsidR="0083073C" w:rsidRDefault="0083073C" w:rsidP="0083073C">
            <w:pPr>
              <w:rPr>
                <w:highlight w:val="white"/>
              </w:rPr>
            </w:pPr>
          </w:p>
        </w:tc>
      </w:tr>
      <w:tr w:rsidR="0083073C" w14:paraId="6E8B00F1" w14:textId="77777777" w:rsidTr="001F7867">
        <w:tc>
          <w:tcPr>
            <w:tcW w:w="4765" w:type="dxa"/>
          </w:tcPr>
          <w:p w14:paraId="21D1542F" w14:textId="54C84795" w:rsidR="0083073C" w:rsidRDefault="0083073C" w:rsidP="0083073C">
            <w:pPr>
              <w:pStyle w:val="2TableTextwIndent"/>
            </w:pPr>
            <w:r>
              <w:t>3d.</w:t>
            </w:r>
            <w:r>
              <w:tab/>
            </w:r>
            <w:r w:rsidRPr="004628E8">
              <w:t xml:space="preserve">Integrate Supervised Agricultural Experience (SAE) and experiential learning into the </w:t>
            </w:r>
            <w:r>
              <w:br/>
            </w:r>
            <w:r w:rsidRPr="004628E8">
              <w:t>SBAE program.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97664A" w14:textId="383AB7EE" w:rsidR="0083073C" w:rsidRDefault="0083073C" w:rsidP="0083073C">
            <w:pPr>
              <w:jc w:val="center"/>
              <w:rPr>
                <w:rFonts w:ascii="Segoe UI Symbol" w:hAnsi="Segoe UI Symbol" w:cs="Segoe UI Symbol"/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3C0F35" w14:textId="3FAEF346" w:rsidR="0083073C" w:rsidRDefault="0083073C" w:rsidP="0083073C">
            <w:pPr>
              <w:jc w:val="center"/>
              <w:rPr>
                <w:rFonts w:ascii="Segoe UI Symbol" w:hAnsi="Segoe UI Symbol" w:cs="Segoe UI Symbol"/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3505" w:type="dxa"/>
          </w:tcPr>
          <w:p w14:paraId="00203482" w14:textId="77777777" w:rsidR="0083073C" w:rsidRDefault="0083073C" w:rsidP="0083073C">
            <w:pPr>
              <w:rPr>
                <w:highlight w:val="white"/>
              </w:rPr>
            </w:pPr>
          </w:p>
        </w:tc>
      </w:tr>
    </w:tbl>
    <w:p w14:paraId="71F07E41" w14:textId="7AE0A20A" w:rsidR="00E410D9" w:rsidRPr="000B38A1" w:rsidRDefault="00E410D9" w:rsidP="000B38A1">
      <w:pPr>
        <w:pStyle w:val="Heading2"/>
      </w:pPr>
      <w:r>
        <w:t>4.</w:t>
      </w:r>
      <w:r>
        <w:tab/>
      </w:r>
      <w:r w:rsidR="000B38A1" w:rsidRPr="00896F6F">
        <w:rPr>
          <w:bCs/>
        </w:rPr>
        <w:t>DIVERSITY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E410D9" w14:paraId="310FC724" w14:textId="77777777" w:rsidTr="00710E3A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32286D90" w14:textId="77777777" w:rsidR="00E410D9" w:rsidRPr="00CD24E2" w:rsidRDefault="00E410D9" w:rsidP="00710E3A">
            <w:pPr>
              <w:pStyle w:val="2TableHeaderJustifyLEFT"/>
            </w:pPr>
            <w:r w:rsidRPr="009C56FD">
              <w:t>School-based agricultural education teachers must: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000128" w14:textId="77777777" w:rsidR="00E410D9" w:rsidRPr="00CD24E2" w:rsidRDefault="00E410D9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393F30" w14:textId="77777777" w:rsidR="00E410D9" w:rsidRPr="00CD24E2" w:rsidRDefault="00E410D9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7239DE3D" w14:textId="77777777" w:rsidR="00E410D9" w:rsidRPr="00CD24E2" w:rsidRDefault="00E410D9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83073C" w14:paraId="609F5C20" w14:textId="77777777" w:rsidTr="00FA09E7">
        <w:tc>
          <w:tcPr>
            <w:tcW w:w="4765" w:type="dxa"/>
          </w:tcPr>
          <w:p w14:paraId="45578905" w14:textId="2E68128A" w:rsidR="0083073C" w:rsidRDefault="0083073C" w:rsidP="0083073C">
            <w:pPr>
              <w:pStyle w:val="2TableTextwIndent"/>
              <w:rPr>
                <w:highlight w:val="white"/>
              </w:rPr>
            </w:pPr>
            <w:r>
              <w:t>4a.</w:t>
            </w:r>
            <w:r>
              <w:tab/>
            </w:r>
            <w:r w:rsidRPr="00DF4BA8">
              <w:t xml:space="preserve">Embrace and celebrate diversity by creating environments that build positive rapport </w:t>
            </w:r>
            <w:r>
              <w:br/>
            </w:r>
            <w:r w:rsidRPr="00DF4BA8">
              <w:t xml:space="preserve">with students, parents, stakeholders, and community members ensuring fairness </w:t>
            </w:r>
            <w:r>
              <w:br/>
            </w:r>
            <w:r w:rsidRPr="00DF4BA8">
              <w:t>and equity.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304F98" w14:textId="25407C3D" w:rsidR="0083073C" w:rsidRDefault="0083073C" w:rsidP="0083073C">
            <w:pPr>
              <w:jc w:val="center"/>
              <w:rPr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A6A5EB3" w14:textId="0F28D605" w:rsidR="0083073C" w:rsidRDefault="0083073C" w:rsidP="0083073C">
            <w:pPr>
              <w:jc w:val="center"/>
              <w:rPr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3505" w:type="dxa"/>
          </w:tcPr>
          <w:p w14:paraId="1DBFC2C2" w14:textId="77777777" w:rsidR="0083073C" w:rsidRDefault="0083073C" w:rsidP="0083073C">
            <w:pPr>
              <w:rPr>
                <w:highlight w:val="white"/>
              </w:rPr>
            </w:pPr>
          </w:p>
        </w:tc>
      </w:tr>
    </w:tbl>
    <w:p w14:paraId="1F7E3527" w14:textId="77777777" w:rsidR="000B38A1" w:rsidRDefault="000B38A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200" w:line="300" w:lineRule="auto"/>
        <w:rPr>
          <w:b/>
          <w:color w:val="333399"/>
        </w:rPr>
      </w:pPr>
      <w:r>
        <w:br w:type="page"/>
      </w:r>
    </w:p>
    <w:p w14:paraId="53CB937A" w14:textId="57A9B553" w:rsidR="00E410D9" w:rsidRPr="00D940D5" w:rsidRDefault="00E410D9" w:rsidP="00D940D5">
      <w:pPr>
        <w:pStyle w:val="Heading2"/>
      </w:pPr>
      <w:r>
        <w:lastRenderedPageBreak/>
        <w:t>5.</w:t>
      </w:r>
      <w:r>
        <w:tab/>
      </w:r>
      <w:r w:rsidR="00D940D5" w:rsidRPr="0000222E">
        <w:t>PROFESSIONALISM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E410D9" w14:paraId="091CD91E" w14:textId="77777777" w:rsidTr="00710E3A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43E59659" w14:textId="77777777" w:rsidR="00E410D9" w:rsidRPr="00CD24E2" w:rsidRDefault="00E410D9" w:rsidP="00710E3A">
            <w:pPr>
              <w:pStyle w:val="2TableHeaderJustifyLEFT"/>
            </w:pPr>
            <w:r w:rsidRPr="009C56FD">
              <w:t>School-based agricultural education teachers must: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C5A4CE" w14:textId="77777777" w:rsidR="00E410D9" w:rsidRPr="00CD24E2" w:rsidRDefault="00E410D9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04FD3" w14:textId="77777777" w:rsidR="00E410D9" w:rsidRPr="00CD24E2" w:rsidRDefault="00E410D9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3A131517" w14:textId="77777777" w:rsidR="00E410D9" w:rsidRPr="00CD24E2" w:rsidRDefault="00E410D9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AE3B4D" w14:paraId="2A42395F" w14:textId="77777777" w:rsidTr="0083073C">
        <w:tc>
          <w:tcPr>
            <w:tcW w:w="4765" w:type="dxa"/>
          </w:tcPr>
          <w:p w14:paraId="32C20B7F" w14:textId="0312F220" w:rsidR="00AE3B4D" w:rsidRDefault="00AE3B4D" w:rsidP="00AE3B4D">
            <w:pPr>
              <w:pStyle w:val="2TableTextwIndent"/>
              <w:rPr>
                <w:highlight w:val="white"/>
              </w:rPr>
            </w:pPr>
            <w:r>
              <w:t>5a.</w:t>
            </w:r>
            <w:r>
              <w:tab/>
            </w:r>
            <w:r w:rsidRPr="00BC7BE3">
              <w:t>Strive for personal and professional growth to meet the needs of their students, school, community, and profession through dedication to all aspects of the discipline.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D86F" w14:textId="77777777" w:rsidR="00AE3B4D" w:rsidRPr="0083073C" w:rsidRDefault="00AE3B4D" w:rsidP="0083073C">
            <w:pPr>
              <w:spacing w:after="0" w:line="240" w:lineRule="auto"/>
              <w:jc w:val="center"/>
              <w:rPr>
                <w:sz w:val="32"/>
                <w:szCs w:val="32"/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15EF73D" w14:textId="77777777" w:rsidR="00AE3B4D" w:rsidRPr="0083073C" w:rsidRDefault="00AE3B4D" w:rsidP="0083073C">
            <w:pPr>
              <w:spacing w:after="0" w:line="240" w:lineRule="auto"/>
              <w:jc w:val="center"/>
              <w:rPr>
                <w:sz w:val="32"/>
                <w:szCs w:val="32"/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3505" w:type="dxa"/>
          </w:tcPr>
          <w:p w14:paraId="333F9BA1" w14:textId="77777777" w:rsidR="00AE3B4D" w:rsidRDefault="00AE3B4D" w:rsidP="00AE3B4D">
            <w:pPr>
              <w:rPr>
                <w:highlight w:val="white"/>
              </w:rPr>
            </w:pPr>
          </w:p>
        </w:tc>
      </w:tr>
      <w:tr w:rsidR="0083073C" w14:paraId="5AE3CAE4" w14:textId="77777777" w:rsidTr="0083073C">
        <w:tc>
          <w:tcPr>
            <w:tcW w:w="4765" w:type="dxa"/>
          </w:tcPr>
          <w:p w14:paraId="499FB43C" w14:textId="101A77FB" w:rsidR="0083073C" w:rsidRDefault="0083073C" w:rsidP="0083073C">
            <w:pPr>
              <w:pStyle w:val="2TableTextwIndent"/>
              <w:rPr>
                <w:highlight w:val="white"/>
              </w:rPr>
            </w:pPr>
            <w:r>
              <w:t>5b.</w:t>
            </w:r>
            <w:r>
              <w:tab/>
            </w:r>
            <w:r w:rsidRPr="00BC7BE3">
              <w:t xml:space="preserve">Exhibit professional responsibilities in the </w:t>
            </w:r>
            <w:r w:rsidRPr="00BC7BE3">
              <w:br/>
              <w:t>school environment.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D24544" w14:textId="770328E1" w:rsidR="0083073C" w:rsidRPr="0083073C" w:rsidRDefault="0083073C" w:rsidP="0083073C">
            <w:pPr>
              <w:spacing w:after="0" w:line="240" w:lineRule="auto"/>
              <w:jc w:val="center"/>
              <w:rPr>
                <w:sz w:val="32"/>
                <w:szCs w:val="32"/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3B80D3B" w14:textId="09D700F9" w:rsidR="0083073C" w:rsidRPr="0083073C" w:rsidRDefault="0083073C" w:rsidP="0083073C">
            <w:pPr>
              <w:spacing w:after="0" w:line="240" w:lineRule="auto"/>
              <w:jc w:val="center"/>
              <w:rPr>
                <w:sz w:val="32"/>
                <w:szCs w:val="32"/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3505" w:type="dxa"/>
          </w:tcPr>
          <w:p w14:paraId="36E06DDF" w14:textId="77777777" w:rsidR="0083073C" w:rsidRDefault="0083073C" w:rsidP="0083073C">
            <w:pPr>
              <w:rPr>
                <w:highlight w:val="white"/>
              </w:rPr>
            </w:pPr>
          </w:p>
        </w:tc>
      </w:tr>
      <w:tr w:rsidR="0083073C" w14:paraId="705850A5" w14:textId="77777777" w:rsidTr="0083073C">
        <w:tc>
          <w:tcPr>
            <w:tcW w:w="4765" w:type="dxa"/>
          </w:tcPr>
          <w:p w14:paraId="6FEB8696" w14:textId="55C9BFA7" w:rsidR="0083073C" w:rsidRDefault="0083073C" w:rsidP="0083073C">
            <w:pPr>
              <w:pStyle w:val="2TableTextwIndent"/>
            </w:pPr>
            <w:r>
              <w:t>5c.</w:t>
            </w:r>
            <w:r>
              <w:tab/>
            </w:r>
            <w:r w:rsidRPr="00BC7BE3">
              <w:t>Demonstrate personal leadership traits.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99708B3" w14:textId="5C52285E" w:rsidR="0083073C" w:rsidRPr="0083073C" w:rsidRDefault="0083073C" w:rsidP="0083073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32"/>
                <w:szCs w:val="32"/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2359D8E" w14:textId="7175FFF3" w:rsidR="0083073C" w:rsidRPr="0083073C" w:rsidRDefault="0083073C" w:rsidP="0083073C">
            <w:pPr>
              <w:spacing w:after="0" w:line="240" w:lineRule="auto"/>
              <w:jc w:val="center"/>
              <w:rPr>
                <w:rFonts w:ascii="Segoe UI Symbol" w:hAnsi="Segoe UI Symbol" w:cs="Segoe UI Symbol"/>
                <w:sz w:val="32"/>
                <w:szCs w:val="32"/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3505" w:type="dxa"/>
          </w:tcPr>
          <w:p w14:paraId="0DEA4B52" w14:textId="77777777" w:rsidR="0083073C" w:rsidRDefault="0083073C" w:rsidP="0083073C">
            <w:pPr>
              <w:rPr>
                <w:highlight w:val="white"/>
              </w:rPr>
            </w:pPr>
          </w:p>
        </w:tc>
      </w:tr>
    </w:tbl>
    <w:p w14:paraId="6DB0EBFE" w14:textId="4F15C897" w:rsidR="00E410D9" w:rsidRPr="00CE116A" w:rsidRDefault="00E410D9" w:rsidP="00CE116A">
      <w:pPr>
        <w:pStyle w:val="Heading2"/>
      </w:pPr>
      <w:r>
        <w:t>6.</w:t>
      </w:r>
      <w:r>
        <w:tab/>
      </w:r>
      <w:r w:rsidR="00CE116A" w:rsidRPr="00896F6F">
        <w:rPr>
          <w:bCs/>
        </w:rPr>
        <w:t>PERSONAL DISPOSITIONS</w:t>
      </w:r>
    </w:p>
    <w:tbl>
      <w:tblPr>
        <w:tblStyle w:val="a0"/>
        <w:tblW w:w="100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86" w:type="dxa"/>
          <w:bottom w:w="86" w:type="dxa"/>
        </w:tblCellMar>
        <w:tblLook w:val="0400" w:firstRow="0" w:lastRow="0" w:firstColumn="0" w:lastColumn="0" w:noHBand="0" w:noVBand="1"/>
      </w:tblPr>
      <w:tblGrid>
        <w:gridCol w:w="4765"/>
        <w:gridCol w:w="900"/>
        <w:gridCol w:w="900"/>
        <w:gridCol w:w="3505"/>
      </w:tblGrid>
      <w:tr w:rsidR="00E410D9" w14:paraId="7E0C537E" w14:textId="77777777" w:rsidTr="00710E3A">
        <w:trPr>
          <w:tblHeader/>
        </w:trPr>
        <w:tc>
          <w:tcPr>
            <w:tcW w:w="4765" w:type="dxa"/>
            <w:shd w:val="clear" w:color="auto" w:fill="DCDCF4"/>
            <w:vAlign w:val="center"/>
          </w:tcPr>
          <w:p w14:paraId="375A546D" w14:textId="77777777" w:rsidR="00E410D9" w:rsidRPr="00CD24E2" w:rsidRDefault="00E410D9" w:rsidP="00710E3A">
            <w:pPr>
              <w:pStyle w:val="2TableHeaderJustifyLEFT"/>
            </w:pPr>
            <w:r w:rsidRPr="009C56FD">
              <w:t>School-based agricultural education teachers must: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F65BBD5" w14:textId="77777777" w:rsidR="00E410D9" w:rsidRPr="00CD24E2" w:rsidRDefault="00E410D9" w:rsidP="00710E3A">
            <w:pPr>
              <w:pStyle w:val="2TableHeaderJustifyCENTER"/>
            </w:pPr>
            <w:r w:rsidRPr="00CD24E2">
              <w:t>Meets</w:t>
            </w:r>
          </w:p>
        </w:tc>
        <w:tc>
          <w:tcPr>
            <w:tcW w:w="900" w:type="dxa"/>
            <w:shd w:val="clear" w:color="auto" w:fill="DCDCF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CE392E1" w14:textId="77777777" w:rsidR="00E410D9" w:rsidRPr="00CD24E2" w:rsidRDefault="00E410D9" w:rsidP="00710E3A">
            <w:pPr>
              <w:pStyle w:val="2TableHeaderJustifyCENTER"/>
            </w:pPr>
            <w:r w:rsidRPr="00CD24E2">
              <w:t>Does Not Meet</w:t>
            </w:r>
          </w:p>
        </w:tc>
        <w:tc>
          <w:tcPr>
            <w:tcW w:w="3505" w:type="dxa"/>
            <w:shd w:val="clear" w:color="auto" w:fill="DCDCF4"/>
            <w:vAlign w:val="center"/>
          </w:tcPr>
          <w:p w14:paraId="61867390" w14:textId="77777777" w:rsidR="00E410D9" w:rsidRPr="00CD24E2" w:rsidRDefault="00E410D9" w:rsidP="00710E3A">
            <w:pPr>
              <w:pStyle w:val="2TableHeaderJustifyLEFT"/>
            </w:pPr>
            <w:r w:rsidRPr="00CD24E2">
              <w:t>Reviewer Feedback</w:t>
            </w:r>
          </w:p>
        </w:tc>
      </w:tr>
      <w:tr w:rsidR="0083073C" w14:paraId="1A47F76D" w14:textId="77777777" w:rsidTr="0083073C">
        <w:tc>
          <w:tcPr>
            <w:tcW w:w="4765" w:type="dxa"/>
          </w:tcPr>
          <w:p w14:paraId="39EC1677" w14:textId="1675D175" w:rsidR="0083073C" w:rsidRDefault="0083073C" w:rsidP="0083073C">
            <w:pPr>
              <w:pStyle w:val="2TableTextwIndent"/>
              <w:rPr>
                <w:highlight w:val="white"/>
              </w:rPr>
            </w:pPr>
            <w:r>
              <w:t>6a.</w:t>
            </w:r>
            <w:r>
              <w:tab/>
            </w:r>
            <w:r w:rsidRPr="003C51E3">
              <w:t>Demonstrate caring, communicative, creative, and contextually aware dispositions.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26994A" w14:textId="3C78E09E" w:rsidR="0083073C" w:rsidRDefault="0083073C" w:rsidP="0083073C">
            <w:pPr>
              <w:jc w:val="center"/>
              <w:rPr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9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0D37F5B" w14:textId="3A624FB5" w:rsidR="0083073C" w:rsidRDefault="0083073C" w:rsidP="0083073C">
            <w:pPr>
              <w:jc w:val="center"/>
              <w:rPr>
                <w:highlight w:val="white"/>
              </w:rPr>
            </w:pPr>
            <w:r w:rsidRPr="0083073C">
              <w:rPr>
                <w:rFonts w:ascii="Segoe UI Symbol" w:hAnsi="Segoe UI Symbol" w:cs="Segoe UI Symbol"/>
                <w:sz w:val="32"/>
                <w:szCs w:val="32"/>
                <w:highlight w:val="white"/>
              </w:rPr>
              <w:t>☐</w:t>
            </w:r>
          </w:p>
        </w:tc>
        <w:tc>
          <w:tcPr>
            <w:tcW w:w="3505" w:type="dxa"/>
          </w:tcPr>
          <w:p w14:paraId="3CC986DF" w14:textId="77777777" w:rsidR="0083073C" w:rsidRDefault="0083073C" w:rsidP="0083073C">
            <w:pPr>
              <w:rPr>
                <w:highlight w:val="white"/>
              </w:rPr>
            </w:pPr>
          </w:p>
        </w:tc>
      </w:tr>
    </w:tbl>
    <w:p w14:paraId="6C5F3D2E" w14:textId="77777777" w:rsidR="0034737C" w:rsidRPr="00165958" w:rsidRDefault="0034737C" w:rsidP="0034737C">
      <w:pPr>
        <w:pStyle w:val="Heading2"/>
        <w:rPr>
          <w:color w:val="auto"/>
        </w:rPr>
      </w:pPr>
      <w:r w:rsidRPr="00165958">
        <w:rPr>
          <w:highlight w:val="white"/>
        </w:rPr>
        <w:t>APPLICABLE STIPULATIONS</w:t>
      </w:r>
      <w:r w:rsidRPr="00165958">
        <w:t>:</w:t>
      </w:r>
    </w:p>
    <w:p w14:paraId="4E289FA0" w14:textId="1CBB0B71" w:rsidR="00DE73CF" w:rsidRPr="005811A1" w:rsidRDefault="0034737C" w:rsidP="0034737C">
      <w:pPr>
        <w:pStyle w:val="1GenText"/>
      </w:pPr>
      <w:r>
        <w:t xml:space="preserve">Check the </w:t>
      </w:r>
      <w:hyperlink r:id="rId7" w:anchor="page=11" w:history="1">
        <w:r w:rsidRPr="001470CE">
          <w:rPr>
            <w:rStyle w:val="Hyperlink"/>
          </w:rPr>
          <w:t>License with Stipula</w:t>
        </w:r>
        <w:r w:rsidRPr="001470CE">
          <w:rPr>
            <w:rStyle w:val="Hyperlink"/>
          </w:rPr>
          <w:t>tions Handbook</w:t>
        </w:r>
      </w:hyperlink>
      <w:r w:rsidRPr="00E72A44">
        <w:t xml:space="preserve"> for any </w:t>
      </w:r>
      <w:r w:rsidRPr="00162CC6">
        <w:t>statutory</w:t>
      </w:r>
      <w:r w:rsidRPr="00E72A44">
        <w:t xml:space="preserve"> stipulations </w:t>
      </w:r>
      <w:r>
        <w:t>applicable to this</w:t>
      </w:r>
      <w:r w:rsidRPr="00E72A44">
        <w:t xml:space="preserve"> license</w:t>
      </w:r>
      <w:r w:rsidR="00E51871" w:rsidRPr="00156F7B">
        <w:t>.</w:t>
      </w:r>
    </w:p>
    <w:sectPr w:rsidR="00DE73CF" w:rsidRPr="005811A1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627" w:right="1080" w:bottom="1354" w:left="1080" w:header="0" w:footer="59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F56C0" w14:textId="77777777" w:rsidR="00C46CE0" w:rsidRDefault="00C46CE0" w:rsidP="00CD633B">
      <w:r>
        <w:separator/>
      </w:r>
    </w:p>
  </w:endnote>
  <w:endnote w:type="continuationSeparator" w:id="0">
    <w:p w14:paraId="3E4651C6" w14:textId="77777777" w:rsidR="00C46CE0" w:rsidRDefault="00C46CE0" w:rsidP="00CD6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ato">
    <w:altName w:val="Lato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Light">
    <w:panose1 w:val="020F0302020204030203"/>
    <w:charset w:val="00"/>
    <w:family w:val="swiss"/>
    <w:pitch w:val="variable"/>
    <w:sig w:usb0="E10002FF" w:usb1="5000ECFF" w:usb2="0000002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 Black">
    <w:panose1 w:val="020F0A02020204030203"/>
    <w:charset w:val="00"/>
    <w:family w:val="swiss"/>
    <w:pitch w:val="variable"/>
    <w:sig w:usb0="A00000AF" w:usb1="5000604B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C" w14:textId="7DEB9B44" w:rsidR="00DB645A" w:rsidRPr="00B12C47" w:rsidRDefault="00B12C47" w:rsidP="00B12C47">
    <w:pPr>
      <w:tabs>
        <w:tab w:val="center" w:pos="5040"/>
        <w:tab w:val="right" w:pos="9990"/>
      </w:tabs>
      <w:spacing w:before="240" w:after="0"/>
      <w:rPr>
        <w:rFonts w:eastAsia="Tahoma" w:cs="Tahoma"/>
        <w:color w:val="333399"/>
        <w:sz w:val="18"/>
        <w:szCs w:val="18"/>
      </w:rPr>
    </w:pPr>
    <w:r w:rsidRPr="008F645C">
      <w:rPr>
        <w:rFonts w:eastAsia="Tahoma" w:cs="Tahoma"/>
        <w:color w:val="333399"/>
        <w:sz w:val="18"/>
        <w:szCs w:val="18"/>
      </w:rPr>
      <w:t>February 2023</w:t>
    </w:r>
    <w:r>
      <w:rPr>
        <w:rFonts w:ascii="Tahoma" w:eastAsia="Tahoma" w:hAnsi="Tahoma" w:cs="Tahoma"/>
        <w:color w:val="333399"/>
        <w:sz w:val="18"/>
        <w:szCs w:val="18"/>
      </w:rPr>
      <w:tab/>
    </w:r>
    <w:r>
      <w:rPr>
        <w:noProof/>
      </w:rPr>
      <w:drawing>
        <wp:inline distT="0" distB="0" distL="0" distR="0" wp14:anchorId="07AEAA7D" wp14:editId="52CF257F">
          <wp:extent cx="2057400" cy="614314"/>
          <wp:effectExtent l="0" t="0" r="0" b="0"/>
          <wp:docPr id="6" name="image2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 with medium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3700"/>
                  <a:stretch>
                    <a:fillRect/>
                  </a:stretch>
                </pic:blipFill>
                <pic:spPr>
                  <a:xfrm>
                    <a:off x="0" y="0"/>
                    <a:ext cx="2072508" cy="61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333399"/>
        <w:sz w:val="18"/>
        <w:szCs w:val="18"/>
      </w:rPr>
      <w:tab/>
    </w:r>
    <w:r w:rsidRPr="00FF274C">
      <w:rPr>
        <w:rFonts w:eastAsia="Tahoma" w:cs="Tahoma"/>
        <w:color w:val="7F7F7F" w:themeColor="background1" w:themeShade="7F"/>
        <w:spacing w:val="60"/>
        <w:sz w:val="18"/>
        <w:szCs w:val="18"/>
      </w:rPr>
      <w:t>Page</w:t>
    </w:r>
    <w:r w:rsidRPr="00FF274C">
      <w:rPr>
        <w:rFonts w:eastAsia="Tahoma" w:cs="Tahoma"/>
        <w:color w:val="333399"/>
        <w:sz w:val="18"/>
        <w:szCs w:val="18"/>
      </w:rPr>
      <w:t xml:space="preserve"> | </w:t>
    </w:r>
    <w:r w:rsidRPr="00FF274C">
      <w:rPr>
        <w:rFonts w:eastAsia="Tahoma" w:cs="Tahoma"/>
        <w:color w:val="333399"/>
        <w:sz w:val="18"/>
        <w:szCs w:val="18"/>
      </w:rPr>
      <w:fldChar w:fldCharType="begin"/>
    </w:r>
    <w:r w:rsidRPr="00FF274C">
      <w:rPr>
        <w:rFonts w:eastAsia="Tahoma" w:cs="Tahoma"/>
        <w:color w:val="333399"/>
        <w:sz w:val="18"/>
        <w:szCs w:val="18"/>
      </w:rPr>
      <w:instrText xml:space="preserve"> PAGE   \* MERGEFORMAT </w:instrText>
    </w:r>
    <w:r w:rsidRPr="00FF274C">
      <w:rPr>
        <w:rFonts w:eastAsia="Tahoma" w:cs="Tahoma"/>
        <w:color w:val="333399"/>
        <w:sz w:val="18"/>
        <w:szCs w:val="18"/>
      </w:rPr>
      <w:fldChar w:fldCharType="separate"/>
    </w:r>
    <w:r>
      <w:rPr>
        <w:rFonts w:eastAsia="Tahoma" w:cs="Tahoma"/>
        <w:color w:val="333399"/>
        <w:sz w:val="18"/>
        <w:szCs w:val="18"/>
      </w:rPr>
      <w:t>2</w:t>
    </w:r>
    <w:r w:rsidRPr="00FF274C">
      <w:rPr>
        <w:rFonts w:eastAsia="Tahoma" w:cs="Tahoma"/>
        <w:b/>
        <w:bCs/>
        <w:noProof/>
        <w:color w:val="3333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E" w14:textId="230E76C3" w:rsidR="00DB645A" w:rsidRPr="00E34071" w:rsidRDefault="00E34071" w:rsidP="00E34071">
    <w:pPr>
      <w:tabs>
        <w:tab w:val="center" w:pos="5040"/>
        <w:tab w:val="center" w:pos="5580"/>
        <w:tab w:val="right" w:pos="9990"/>
      </w:tabs>
      <w:spacing w:before="240" w:after="0"/>
      <w:rPr>
        <w:rFonts w:eastAsia="Tahoma" w:cs="Tahoma"/>
        <w:color w:val="333399"/>
        <w:sz w:val="18"/>
        <w:szCs w:val="18"/>
      </w:rPr>
    </w:pPr>
    <w:r>
      <w:rPr>
        <w:rFonts w:ascii="Tahoma" w:eastAsia="Tahoma" w:hAnsi="Tahoma" w:cs="Tahoma"/>
        <w:color w:val="333399"/>
        <w:sz w:val="18"/>
        <w:szCs w:val="18"/>
      </w:rPr>
      <w:tab/>
    </w:r>
    <w:r>
      <w:rPr>
        <w:noProof/>
      </w:rPr>
      <w:drawing>
        <wp:inline distT="0" distB="0" distL="0" distR="0" wp14:anchorId="5344BD25" wp14:editId="0F1903CB">
          <wp:extent cx="2057400" cy="614314"/>
          <wp:effectExtent l="0" t="0" r="0" b="0"/>
          <wp:docPr id="4" name="image2.png" descr="Text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ext&#10;&#10;Description automatically generated with medium confidence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23700"/>
                  <a:stretch>
                    <a:fillRect/>
                  </a:stretch>
                </pic:blipFill>
                <pic:spPr>
                  <a:xfrm>
                    <a:off x="0" y="0"/>
                    <a:ext cx="2072508" cy="618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Tahoma" w:eastAsia="Tahoma" w:hAnsi="Tahoma" w:cs="Tahoma"/>
        <w:color w:val="333399"/>
        <w:sz w:val="18"/>
        <w:szCs w:val="18"/>
      </w:rPr>
      <w:tab/>
    </w:r>
    <w:r w:rsidRPr="00FF274C">
      <w:rPr>
        <w:rFonts w:eastAsia="Tahoma" w:cs="Tahoma"/>
        <w:color w:val="7F7F7F" w:themeColor="background1" w:themeShade="7F"/>
        <w:spacing w:val="60"/>
        <w:sz w:val="18"/>
        <w:szCs w:val="18"/>
      </w:rPr>
      <w:t>Page</w:t>
    </w:r>
    <w:r w:rsidRPr="00FF274C">
      <w:rPr>
        <w:rFonts w:eastAsia="Tahoma" w:cs="Tahoma"/>
        <w:color w:val="333399"/>
        <w:sz w:val="18"/>
        <w:szCs w:val="18"/>
      </w:rPr>
      <w:t xml:space="preserve"> | </w:t>
    </w:r>
    <w:r w:rsidRPr="00FF274C">
      <w:rPr>
        <w:rFonts w:eastAsia="Tahoma" w:cs="Tahoma"/>
        <w:color w:val="333399"/>
        <w:sz w:val="18"/>
        <w:szCs w:val="18"/>
      </w:rPr>
      <w:fldChar w:fldCharType="begin"/>
    </w:r>
    <w:r w:rsidRPr="00FF274C">
      <w:rPr>
        <w:rFonts w:eastAsia="Tahoma" w:cs="Tahoma"/>
        <w:color w:val="333399"/>
        <w:sz w:val="18"/>
        <w:szCs w:val="18"/>
      </w:rPr>
      <w:instrText xml:space="preserve"> PAGE   \* MERGEFORMAT </w:instrText>
    </w:r>
    <w:r w:rsidRPr="00FF274C">
      <w:rPr>
        <w:rFonts w:eastAsia="Tahoma" w:cs="Tahoma"/>
        <w:color w:val="333399"/>
        <w:sz w:val="18"/>
        <w:szCs w:val="18"/>
      </w:rPr>
      <w:fldChar w:fldCharType="separate"/>
    </w:r>
    <w:r>
      <w:rPr>
        <w:rFonts w:eastAsia="Tahoma" w:cs="Tahoma"/>
        <w:color w:val="333399"/>
        <w:sz w:val="18"/>
        <w:szCs w:val="18"/>
      </w:rPr>
      <w:t>1</w:t>
    </w:r>
    <w:r w:rsidRPr="00FF274C">
      <w:rPr>
        <w:rFonts w:eastAsia="Tahoma" w:cs="Tahoma"/>
        <w:b/>
        <w:bCs/>
        <w:noProof/>
        <w:color w:val="3333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63D0D" w14:textId="77777777" w:rsidR="00C46CE0" w:rsidRDefault="00C46CE0" w:rsidP="00CD633B">
      <w:r>
        <w:separator/>
      </w:r>
    </w:p>
  </w:footnote>
  <w:footnote w:type="continuationSeparator" w:id="0">
    <w:p w14:paraId="31D78606" w14:textId="77777777" w:rsidR="00C46CE0" w:rsidRDefault="00C46CE0" w:rsidP="00CD63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B" w14:textId="77777777" w:rsidR="00DB645A" w:rsidRDefault="006C3440" w:rsidP="00CD633B">
    <w:pPr>
      <w:rPr>
        <w:color w:val="333399"/>
      </w:rPr>
    </w:pPr>
    <w:r>
      <w:br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77BAD" w14:textId="77777777" w:rsidR="00DB645A" w:rsidRDefault="006C3440" w:rsidP="00CD633B">
    <w:r>
      <w:rPr>
        <w:noProof/>
      </w:rPr>
      <w:drawing>
        <wp:anchor distT="0" distB="0" distL="0" distR="0" simplePos="0" relativeHeight="251658240" behindDoc="1" locked="0" layoutInCell="1" hidden="0" allowOverlap="1" wp14:anchorId="04677BAF" wp14:editId="04677BB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8040849" cy="945278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40849" cy="94527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45A"/>
    <w:rsid w:val="00004976"/>
    <w:rsid w:val="00060CB4"/>
    <w:rsid w:val="000B38A1"/>
    <w:rsid w:val="000D7892"/>
    <w:rsid w:val="000D7D97"/>
    <w:rsid w:val="001C115E"/>
    <w:rsid w:val="00205E47"/>
    <w:rsid w:val="00211A9C"/>
    <w:rsid w:val="00260393"/>
    <w:rsid w:val="002701CC"/>
    <w:rsid w:val="002D0072"/>
    <w:rsid w:val="002E7E20"/>
    <w:rsid w:val="0030014B"/>
    <w:rsid w:val="00324CB5"/>
    <w:rsid w:val="00330F2F"/>
    <w:rsid w:val="0034737C"/>
    <w:rsid w:val="003A38FC"/>
    <w:rsid w:val="00411F73"/>
    <w:rsid w:val="004165AD"/>
    <w:rsid w:val="00455B4C"/>
    <w:rsid w:val="0046250E"/>
    <w:rsid w:val="00467C32"/>
    <w:rsid w:val="00471AB0"/>
    <w:rsid w:val="004C0ED6"/>
    <w:rsid w:val="004D2C81"/>
    <w:rsid w:val="0050439D"/>
    <w:rsid w:val="005811A1"/>
    <w:rsid w:val="006607D9"/>
    <w:rsid w:val="00677694"/>
    <w:rsid w:val="00692435"/>
    <w:rsid w:val="006C3440"/>
    <w:rsid w:val="007F4B35"/>
    <w:rsid w:val="00820220"/>
    <w:rsid w:val="0083073C"/>
    <w:rsid w:val="009C1AAC"/>
    <w:rsid w:val="009E669B"/>
    <w:rsid w:val="009E762E"/>
    <w:rsid w:val="00A03416"/>
    <w:rsid w:val="00A655F5"/>
    <w:rsid w:val="00A83D94"/>
    <w:rsid w:val="00AD4CFE"/>
    <w:rsid w:val="00AE3B4D"/>
    <w:rsid w:val="00B12C47"/>
    <w:rsid w:val="00B62A42"/>
    <w:rsid w:val="00B96D83"/>
    <w:rsid w:val="00BB6354"/>
    <w:rsid w:val="00C178DF"/>
    <w:rsid w:val="00C46CE0"/>
    <w:rsid w:val="00C54291"/>
    <w:rsid w:val="00CD24E2"/>
    <w:rsid w:val="00CD633B"/>
    <w:rsid w:val="00CE10E3"/>
    <w:rsid w:val="00CE116A"/>
    <w:rsid w:val="00D067C1"/>
    <w:rsid w:val="00D940D5"/>
    <w:rsid w:val="00DB645A"/>
    <w:rsid w:val="00DB79F9"/>
    <w:rsid w:val="00DE73CF"/>
    <w:rsid w:val="00E30A00"/>
    <w:rsid w:val="00E34071"/>
    <w:rsid w:val="00E410D9"/>
    <w:rsid w:val="00E473AF"/>
    <w:rsid w:val="00E51871"/>
    <w:rsid w:val="00E7165D"/>
    <w:rsid w:val="00F00E55"/>
    <w:rsid w:val="00FF6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677ABB"/>
  <w15:docId w15:val="{2202E19D-E965-44B1-B6A0-F27E73E5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ato" w:eastAsia="Lato" w:hAnsi="Lato" w:cs="Lato"/>
        <w:sz w:val="24"/>
        <w:szCs w:val="24"/>
        <w:lang w:val="en-US" w:eastAsia="en-US" w:bidi="ar-SA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5B4C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color w:val="000000"/>
      <w:sz w:val="22"/>
      <w:szCs w:val="20"/>
    </w:rPr>
  </w:style>
  <w:style w:type="paragraph" w:styleId="Heading1">
    <w:name w:val="heading 1"/>
    <w:aliases w:val="DOCUMENT TITLE"/>
    <w:basedOn w:val="Normal"/>
    <w:next w:val="Normal"/>
    <w:uiPriority w:val="9"/>
    <w:qFormat/>
    <w:rsid w:val="00A83D94"/>
    <w:pPr>
      <w:tabs>
        <w:tab w:val="left" w:pos="9720"/>
      </w:tabs>
      <w:spacing w:before="120" w:after="0"/>
      <w:outlineLvl w:val="0"/>
    </w:pPr>
    <w:rPr>
      <w:rFonts w:ascii="Lato Light" w:eastAsia="Lato Light" w:hAnsi="Lato Light" w:cs="Lato Light"/>
      <w:color w:val="333399"/>
      <w:sz w:val="40"/>
      <w:szCs w:val="40"/>
    </w:rPr>
  </w:style>
  <w:style w:type="paragraph" w:styleId="Heading2">
    <w:name w:val="heading 2"/>
    <w:aliases w:val="NEW SECTION,SECTION HEADER"/>
    <w:next w:val="1GenText"/>
    <w:uiPriority w:val="9"/>
    <w:unhideWhenUsed/>
    <w:qFormat/>
    <w:rsid w:val="00A83D94"/>
    <w:pPr>
      <w:pBdr>
        <w:top w:val="single" w:sz="24" w:space="8" w:color="333399"/>
        <w:left w:val="nil"/>
        <w:bottom w:val="nil"/>
        <w:right w:val="nil"/>
        <w:between w:val="nil"/>
      </w:pBdr>
      <w:spacing w:before="720" w:after="120"/>
      <w:ind w:left="360" w:hanging="360"/>
      <w:outlineLvl w:val="1"/>
    </w:pPr>
    <w:rPr>
      <w:b/>
      <w:color w:val="333399"/>
      <w:sz w:val="22"/>
      <w:szCs w:val="2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360" w:after="0"/>
      <w:outlineLvl w:val="2"/>
    </w:pPr>
    <w:rPr>
      <w:b/>
      <w:color w:val="333399"/>
      <w:sz w:val="20"/>
      <w:highlight w:val="white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after="0" w:line="240" w:lineRule="auto"/>
    </w:pPr>
    <w:rPr>
      <w:rFonts w:ascii="Lato Black" w:eastAsia="Lato Black" w:hAnsi="Lato Black" w:cs="Lato Black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spacing w:after="160"/>
    </w:pPr>
    <w:rPr>
      <w:sz w:val="32"/>
      <w:szCs w:val="32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58" w:type="dxa"/>
        <w:left w:w="86" w:type="dxa"/>
        <w:bottom w:w="58" w:type="dxa"/>
        <w:right w:w="86" w:type="dxa"/>
      </w:tblCellMar>
    </w:tblPr>
  </w:style>
  <w:style w:type="paragraph" w:customStyle="1" w:styleId="0Attributionthisdocbasedon">
    <w:name w:val="0_Attribution (this doc based on...)"/>
    <w:next w:val="1GenText"/>
    <w:qFormat/>
    <w:rsid w:val="00A83D94"/>
    <w:rPr>
      <w:i/>
      <w:iCs/>
      <w:color w:val="000000"/>
      <w:sz w:val="18"/>
      <w:szCs w:val="18"/>
    </w:rPr>
  </w:style>
  <w:style w:type="paragraph" w:customStyle="1" w:styleId="1GenText">
    <w:name w:val="1_Gen Text"/>
    <w:qFormat/>
    <w:rsid w:val="00211A9C"/>
    <w:pPr>
      <w:pBdr>
        <w:top w:val="nil"/>
        <w:left w:val="nil"/>
        <w:bottom w:val="nil"/>
        <w:right w:val="nil"/>
        <w:between w:val="nil"/>
      </w:pBdr>
      <w:spacing w:after="120" w:line="276" w:lineRule="auto"/>
    </w:pPr>
    <w:rPr>
      <w:color w:val="000000"/>
      <w:sz w:val="22"/>
      <w:szCs w:val="20"/>
    </w:rPr>
  </w:style>
  <w:style w:type="paragraph" w:customStyle="1" w:styleId="2TableTextwIndent">
    <w:name w:val="2_Table Text wIndent"/>
    <w:qFormat/>
    <w:rsid w:val="004165AD"/>
    <w:pPr>
      <w:spacing w:after="0" w:line="276" w:lineRule="auto"/>
      <w:ind w:left="633" w:hanging="547"/>
    </w:pPr>
    <w:rPr>
      <w:color w:val="000000"/>
      <w:sz w:val="20"/>
      <w:szCs w:val="20"/>
    </w:rPr>
  </w:style>
  <w:style w:type="paragraph" w:customStyle="1" w:styleId="2TableHeaderJustifyLEFT">
    <w:name w:val="2_Table Header_Justify LEFT"/>
    <w:qFormat/>
    <w:rsid w:val="00CD633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b/>
      <w:bCs/>
      <w:color w:val="000000"/>
      <w:sz w:val="18"/>
      <w:szCs w:val="18"/>
    </w:rPr>
  </w:style>
  <w:style w:type="paragraph" w:customStyle="1" w:styleId="2TableHeaderJustifyCENTER">
    <w:name w:val="2_Table Header_Justify CENTER"/>
    <w:qFormat/>
    <w:rsid w:val="00CD633B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center"/>
    </w:pPr>
    <w:rPr>
      <w:b/>
      <w:bCs/>
      <w:color w:val="000000"/>
      <w:sz w:val="18"/>
      <w:szCs w:val="18"/>
    </w:rPr>
  </w:style>
  <w:style w:type="paragraph" w:customStyle="1" w:styleId="3ApplicableStipulations">
    <w:name w:val="3_Applicable Stipulations"/>
    <w:qFormat/>
    <w:rsid w:val="005811A1"/>
    <w:pPr>
      <w:pBdr>
        <w:top w:val="single" w:sz="8" w:space="6" w:color="auto"/>
        <w:left w:val="single" w:sz="8" w:space="6" w:color="auto"/>
        <w:bottom w:val="single" w:sz="8" w:space="6" w:color="auto"/>
        <w:right w:val="single" w:sz="8" w:space="6" w:color="auto"/>
      </w:pBdr>
      <w:spacing w:before="360"/>
      <w:ind w:left="2347" w:right="180" w:hanging="2167"/>
    </w:pPr>
    <w:rPr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D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FE"/>
    <w:rPr>
      <w:color w:val="000000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AD4C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FE"/>
    <w:rPr>
      <w:color w:val="000000"/>
      <w:sz w:val="22"/>
      <w:szCs w:val="20"/>
    </w:rPr>
  </w:style>
  <w:style w:type="character" w:styleId="Hyperlink">
    <w:name w:val="Hyperlink"/>
    <w:uiPriority w:val="99"/>
    <w:rsid w:val="003A38FC"/>
    <w:rPr>
      <w:color w:val="0000FF"/>
      <w:u w:val="single"/>
    </w:rPr>
  </w:style>
  <w:style w:type="paragraph" w:customStyle="1" w:styleId="0CHECKBOXESsymbol">
    <w:name w:val="0_CHECKBOXES (symbol)"/>
    <w:basedOn w:val="Normal"/>
    <w:qFormat/>
    <w:rsid w:val="00467C32"/>
    <w:pPr>
      <w:jc w:val="center"/>
    </w:pPr>
    <w:rPr>
      <w:rFonts w:ascii="Segoe UI Symbol" w:hAnsi="Segoe UI Symbol" w:cs="Segoe UI Symbol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4737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pi.wi.gov/sites/default/files/imce/licensing/pdf/three-year-license-stipulations-handbook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aea.wildapricot.org/Standards-for-Teacher-Preparation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School-Based Agricultural Education (SBAE)</vt:lpstr>
    </vt:vector>
  </TitlesOfParts>
  <Company>WI Department of Public Instruction</Company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School-Based Agricultural Education (SBAE)</dc:title>
  <dc:creator>LEAD Team</dc:creator>
  <cp:lastModifiedBy>Hoffman, Cynthia E.  DPI</cp:lastModifiedBy>
  <cp:revision>35</cp:revision>
  <dcterms:created xsi:type="dcterms:W3CDTF">2023-02-12T18:42:00Z</dcterms:created>
  <dcterms:modified xsi:type="dcterms:W3CDTF">2023-02-14T19:59:00Z</dcterms:modified>
</cp:coreProperties>
</file>