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3814" w14:textId="77777777" w:rsidR="00112939" w:rsidRPr="00C265DC" w:rsidRDefault="00112939" w:rsidP="00C265DC">
      <w:pPr>
        <w:pStyle w:val="Heading1"/>
        <w:spacing w:before="0"/>
        <w:jc w:val="center"/>
        <w:rPr>
          <w:rFonts w:ascii="Lato" w:hAnsi="Lato"/>
          <w:b/>
          <w:bCs/>
          <w:color w:val="auto"/>
        </w:rPr>
      </w:pPr>
      <w:r w:rsidRPr="00C265DC">
        <w:rPr>
          <w:rFonts w:ascii="Lato" w:hAnsi="Lato"/>
          <w:b/>
          <w:bCs/>
          <w:color w:val="auto"/>
          <w:sz w:val="24"/>
          <w:szCs w:val="24"/>
        </w:rPr>
        <w:t>Direct Diversion Processing</w:t>
      </w:r>
      <w:r w:rsidR="00105085" w:rsidRPr="00C265DC">
        <w:rPr>
          <w:rFonts w:ascii="Lato" w:hAnsi="Lato"/>
          <w:b/>
          <w:bCs/>
          <w:color w:val="auto"/>
          <w:sz w:val="24"/>
          <w:szCs w:val="24"/>
        </w:rPr>
        <w:t xml:space="preserve"> </w:t>
      </w:r>
      <w:r w:rsidRPr="00C265DC">
        <w:rPr>
          <w:rFonts w:ascii="Lato" w:hAnsi="Lato"/>
          <w:b/>
          <w:bCs/>
          <w:color w:val="auto"/>
          <w:sz w:val="24"/>
          <w:szCs w:val="24"/>
        </w:rPr>
        <w:t>and Cheese Processing</w:t>
      </w:r>
    </w:p>
    <w:p w14:paraId="0D892425" w14:textId="16C481BF" w:rsidR="00105085" w:rsidRPr="00C265DC" w:rsidRDefault="00112939" w:rsidP="00B44B32">
      <w:pPr>
        <w:pStyle w:val="Heading1"/>
        <w:spacing w:before="0"/>
        <w:jc w:val="center"/>
        <w:rPr>
          <w:rFonts w:ascii="Lato" w:hAnsi="Lato"/>
          <w:b/>
          <w:bCs/>
          <w:color w:val="auto"/>
          <w:sz w:val="24"/>
          <w:szCs w:val="24"/>
        </w:rPr>
      </w:pPr>
      <w:r w:rsidRPr="00C265DC">
        <w:rPr>
          <w:rFonts w:ascii="Lato" w:hAnsi="Lato"/>
          <w:b/>
          <w:bCs/>
          <w:color w:val="auto"/>
          <w:sz w:val="24"/>
          <w:szCs w:val="24"/>
        </w:rPr>
        <w:t xml:space="preserve">Inventory </w:t>
      </w:r>
      <w:r w:rsidR="00734407" w:rsidRPr="00C265DC">
        <w:rPr>
          <w:rFonts w:ascii="Lato" w:hAnsi="Lato"/>
          <w:b/>
          <w:bCs/>
          <w:color w:val="auto"/>
          <w:sz w:val="24"/>
          <w:szCs w:val="24"/>
        </w:rPr>
        <w:t xml:space="preserve">Sweep Policy </w:t>
      </w:r>
      <w:r w:rsidRPr="00C265DC">
        <w:rPr>
          <w:rFonts w:ascii="Lato" w:hAnsi="Lato"/>
          <w:b/>
          <w:bCs/>
          <w:color w:val="auto"/>
          <w:sz w:val="24"/>
          <w:szCs w:val="24"/>
        </w:rPr>
        <w:t xml:space="preserve">School Year </w:t>
      </w:r>
      <w:r w:rsidR="00734407" w:rsidRPr="00C265DC">
        <w:rPr>
          <w:rFonts w:ascii="Lato" w:hAnsi="Lato"/>
          <w:b/>
          <w:bCs/>
          <w:color w:val="auto"/>
          <w:sz w:val="24"/>
          <w:szCs w:val="24"/>
        </w:rPr>
        <w:t>2021-22</w:t>
      </w:r>
    </w:p>
    <w:p w14:paraId="0BB23C9B" w14:textId="77777777" w:rsidR="00B44B32" w:rsidRPr="00B44B32" w:rsidRDefault="00B44B32" w:rsidP="00C265DC"/>
    <w:p w14:paraId="4AE7160C" w14:textId="74A72566" w:rsidR="00A33B79" w:rsidRPr="00623847" w:rsidRDefault="00711717" w:rsidP="00C265DC">
      <w:pPr>
        <w:spacing w:after="240"/>
        <w:rPr>
          <w:rFonts w:ascii="Lato" w:hAnsi="Lato"/>
        </w:rPr>
      </w:pPr>
      <w:r w:rsidRPr="00D074A1">
        <w:rPr>
          <w:rFonts w:ascii="Lato" w:hAnsi="Lato"/>
        </w:rPr>
        <w:t xml:space="preserve">The </w:t>
      </w:r>
      <w:r w:rsidR="00E64982">
        <w:rPr>
          <w:rFonts w:ascii="Lato" w:hAnsi="Lato"/>
        </w:rPr>
        <w:t>Wisconsin Department of Public I</w:t>
      </w:r>
      <w:r>
        <w:rPr>
          <w:rFonts w:ascii="Lato" w:hAnsi="Lato"/>
        </w:rPr>
        <w:t>nstruction (DPI)</w:t>
      </w:r>
      <w:r w:rsidR="0009727F">
        <w:rPr>
          <w:rFonts w:ascii="Lato" w:hAnsi="Lato"/>
        </w:rPr>
        <w:t xml:space="preserve"> </w:t>
      </w:r>
      <w:r w:rsidR="005E3B22">
        <w:rPr>
          <w:rFonts w:ascii="Lato" w:hAnsi="Lato"/>
        </w:rPr>
        <w:t>has</w:t>
      </w:r>
      <w:r w:rsidRPr="00D074A1">
        <w:rPr>
          <w:rFonts w:ascii="Lato" w:hAnsi="Lato"/>
        </w:rPr>
        <w:t xml:space="preserve"> the responsibility to ensure USDA Foods are </w:t>
      </w:r>
      <w:r w:rsidR="002E5CB1">
        <w:rPr>
          <w:rFonts w:ascii="Lato" w:hAnsi="Lato"/>
        </w:rPr>
        <w:t xml:space="preserve">utilized </w:t>
      </w:r>
      <w:r w:rsidRPr="00D074A1">
        <w:rPr>
          <w:rFonts w:ascii="Lato" w:hAnsi="Lato"/>
        </w:rPr>
        <w:t xml:space="preserve">during the </w:t>
      </w:r>
      <w:r w:rsidR="00E64982">
        <w:rPr>
          <w:rFonts w:ascii="Lato" w:hAnsi="Lato"/>
        </w:rPr>
        <w:t>s</w:t>
      </w:r>
      <w:r w:rsidRPr="00D074A1">
        <w:rPr>
          <w:rFonts w:ascii="Lato" w:hAnsi="Lato"/>
        </w:rPr>
        <w:t xml:space="preserve">chool </w:t>
      </w:r>
      <w:r w:rsidR="004F6D95">
        <w:rPr>
          <w:rFonts w:ascii="Lato" w:hAnsi="Lato"/>
        </w:rPr>
        <w:t>y</w:t>
      </w:r>
      <w:r w:rsidR="004F6D95" w:rsidRPr="00D074A1">
        <w:rPr>
          <w:rFonts w:ascii="Lato" w:hAnsi="Lato"/>
        </w:rPr>
        <w:t>ear</w:t>
      </w:r>
      <w:r w:rsidR="004F6D95">
        <w:rPr>
          <w:rFonts w:ascii="Lato" w:hAnsi="Lato"/>
        </w:rPr>
        <w:t xml:space="preserve"> </w:t>
      </w:r>
      <w:r w:rsidR="004F6D95" w:rsidRPr="00D074A1">
        <w:rPr>
          <w:rFonts w:ascii="Lato" w:hAnsi="Lato"/>
        </w:rPr>
        <w:t>for</w:t>
      </w:r>
      <w:r w:rsidRPr="00D074A1">
        <w:rPr>
          <w:rFonts w:ascii="Lato" w:hAnsi="Lato"/>
        </w:rPr>
        <w:t xml:space="preserve"> which they were </w:t>
      </w:r>
      <w:r>
        <w:rPr>
          <w:rFonts w:ascii="Lato" w:hAnsi="Lato"/>
        </w:rPr>
        <w:t xml:space="preserve">allocated by </w:t>
      </w:r>
      <w:r w:rsidRPr="00D074A1">
        <w:rPr>
          <w:rFonts w:ascii="Lato" w:hAnsi="Lato"/>
        </w:rPr>
        <w:t xml:space="preserve">School Food Authorities (SFAs). When bulk pound inventory levels are not </w:t>
      </w:r>
      <w:r w:rsidR="000801DB">
        <w:rPr>
          <w:rFonts w:ascii="Lato" w:hAnsi="Lato"/>
        </w:rPr>
        <w:t>entirely</w:t>
      </w:r>
      <w:r w:rsidR="00255F59" w:rsidRPr="00D074A1">
        <w:rPr>
          <w:rFonts w:ascii="Lato" w:hAnsi="Lato"/>
        </w:rPr>
        <w:t xml:space="preserve"> </w:t>
      </w:r>
      <w:r w:rsidRPr="00D074A1">
        <w:rPr>
          <w:rFonts w:ascii="Lato" w:hAnsi="Lato"/>
        </w:rPr>
        <w:t>utilized</w:t>
      </w:r>
      <w:r>
        <w:rPr>
          <w:rFonts w:ascii="Lato" w:hAnsi="Lato"/>
        </w:rPr>
        <w:t xml:space="preserve"> </w:t>
      </w:r>
      <w:r w:rsidR="00D074A1">
        <w:rPr>
          <w:rFonts w:ascii="Lato" w:hAnsi="Lato"/>
        </w:rPr>
        <w:t xml:space="preserve">by the SFA </w:t>
      </w:r>
      <w:r w:rsidR="00E64982">
        <w:rPr>
          <w:rFonts w:ascii="Lato" w:hAnsi="Lato"/>
        </w:rPr>
        <w:t xml:space="preserve">during </w:t>
      </w:r>
      <w:r>
        <w:rPr>
          <w:rFonts w:ascii="Lato" w:hAnsi="Lato"/>
        </w:rPr>
        <w:t>the allocated SY</w:t>
      </w:r>
      <w:r w:rsidRPr="00D074A1">
        <w:rPr>
          <w:rFonts w:ascii="Lato" w:hAnsi="Lato"/>
        </w:rPr>
        <w:t xml:space="preserve">, </w:t>
      </w:r>
      <w:r>
        <w:rPr>
          <w:rFonts w:ascii="Lato" w:hAnsi="Lato"/>
        </w:rPr>
        <w:t>DPI</w:t>
      </w:r>
      <w:r w:rsidRPr="00D074A1">
        <w:rPr>
          <w:rFonts w:ascii="Lato" w:hAnsi="Lato"/>
        </w:rPr>
        <w:t xml:space="preserve"> </w:t>
      </w:r>
      <w:r>
        <w:rPr>
          <w:rFonts w:ascii="Lato" w:hAnsi="Lato"/>
        </w:rPr>
        <w:t xml:space="preserve">must implement procedures to </w:t>
      </w:r>
      <w:r w:rsidR="00D074A1">
        <w:rPr>
          <w:rFonts w:ascii="Lato" w:hAnsi="Lato"/>
        </w:rPr>
        <w:t xml:space="preserve">manage USDA Foods balances at processors to ensure </w:t>
      </w:r>
      <w:r w:rsidR="00E64982">
        <w:rPr>
          <w:rFonts w:ascii="Lato" w:hAnsi="Lato"/>
        </w:rPr>
        <w:t xml:space="preserve">the bulk pounds </w:t>
      </w:r>
      <w:r w:rsidR="00D074A1">
        <w:rPr>
          <w:rFonts w:ascii="Lato" w:hAnsi="Lato"/>
        </w:rPr>
        <w:t xml:space="preserve">are used </w:t>
      </w:r>
      <w:r w:rsidR="00E64982">
        <w:rPr>
          <w:rFonts w:ascii="Lato" w:hAnsi="Lato"/>
        </w:rPr>
        <w:t xml:space="preserve">during </w:t>
      </w:r>
      <w:r w:rsidR="00D074A1">
        <w:rPr>
          <w:rFonts w:ascii="Lato" w:hAnsi="Lato"/>
        </w:rPr>
        <w:t xml:space="preserve">the intended </w:t>
      </w:r>
      <w:r w:rsidR="004F6D95">
        <w:rPr>
          <w:rFonts w:ascii="Lato" w:hAnsi="Lato"/>
        </w:rPr>
        <w:t xml:space="preserve">school year </w:t>
      </w:r>
      <w:r w:rsidR="005E3B22">
        <w:rPr>
          <w:rFonts w:ascii="Lato" w:hAnsi="Lato"/>
        </w:rPr>
        <w:t xml:space="preserve">and </w:t>
      </w:r>
      <w:r w:rsidR="0009727F">
        <w:rPr>
          <w:rFonts w:ascii="Lato" w:hAnsi="Lato"/>
        </w:rPr>
        <w:t>en</w:t>
      </w:r>
      <w:r w:rsidR="005E3B22">
        <w:rPr>
          <w:rFonts w:ascii="Lato" w:hAnsi="Lato"/>
        </w:rPr>
        <w:t xml:space="preserve">sure those bulk pounds do not exceed excessive levels </w:t>
      </w:r>
      <w:r w:rsidR="0009727F">
        <w:rPr>
          <w:rFonts w:ascii="Lato" w:hAnsi="Lato"/>
        </w:rPr>
        <w:t>as required</w:t>
      </w:r>
      <w:r w:rsidR="005E3B22">
        <w:rPr>
          <w:rFonts w:ascii="Lato" w:hAnsi="Lato"/>
        </w:rPr>
        <w:t xml:space="preserve"> by </w:t>
      </w:r>
      <w:hyperlink r:id="rId10" w:anchor="se7.4.250_135" w:history="1">
        <w:r w:rsidR="005E3B22" w:rsidRPr="00016999">
          <w:rPr>
            <w:rStyle w:val="Hyperlink"/>
            <w:rFonts w:ascii="Lato" w:hAnsi="Lato"/>
          </w:rPr>
          <w:t>USDA FNS</w:t>
        </w:r>
        <w:r w:rsidR="0009727F" w:rsidRPr="00016999">
          <w:rPr>
            <w:rStyle w:val="Hyperlink"/>
            <w:rFonts w:ascii="Lato" w:hAnsi="Lato"/>
          </w:rPr>
          <w:t xml:space="preserve"> regulations</w:t>
        </w:r>
      </w:hyperlink>
      <w:r w:rsidR="00D074A1">
        <w:rPr>
          <w:rFonts w:ascii="Lato" w:hAnsi="Lato"/>
        </w:rPr>
        <w:t xml:space="preserve">. </w:t>
      </w:r>
    </w:p>
    <w:p w14:paraId="4D995B9A" w14:textId="481A050D" w:rsidR="00B44B32" w:rsidRDefault="00D074A1" w:rsidP="00A33B79">
      <w:pPr>
        <w:spacing w:after="120"/>
        <w:rPr>
          <w:rFonts w:ascii="Lato" w:hAnsi="Lato"/>
        </w:rPr>
      </w:pPr>
      <w:r w:rsidRPr="00CE1240">
        <w:rPr>
          <w:rFonts w:ascii="Lato" w:hAnsi="Lato"/>
        </w:rPr>
        <w:t>SFA</w:t>
      </w:r>
      <w:r w:rsidR="003F2BA8">
        <w:rPr>
          <w:rFonts w:ascii="Lato" w:hAnsi="Lato"/>
        </w:rPr>
        <w:t>’</w:t>
      </w:r>
      <w:r w:rsidRPr="00CE1240">
        <w:rPr>
          <w:rFonts w:ascii="Lato" w:hAnsi="Lato"/>
        </w:rPr>
        <w:t>s allocated bulk pounds for SY 202</w:t>
      </w:r>
      <w:r w:rsidR="00DD4673">
        <w:rPr>
          <w:rFonts w:ascii="Lato" w:hAnsi="Lato"/>
        </w:rPr>
        <w:t>1</w:t>
      </w:r>
      <w:r w:rsidRPr="00CE1240">
        <w:rPr>
          <w:rFonts w:ascii="Lato" w:hAnsi="Lato"/>
        </w:rPr>
        <w:t>-2</w:t>
      </w:r>
      <w:r w:rsidR="00DD4673">
        <w:rPr>
          <w:rFonts w:ascii="Lato" w:hAnsi="Lato"/>
        </w:rPr>
        <w:t>2</w:t>
      </w:r>
      <w:r w:rsidRPr="00CE1240">
        <w:rPr>
          <w:rFonts w:ascii="Lato" w:hAnsi="Lato"/>
        </w:rPr>
        <w:t xml:space="preserve"> must be used within the </w:t>
      </w:r>
      <w:r w:rsidR="007C2C6E">
        <w:rPr>
          <w:rFonts w:ascii="Lato" w:hAnsi="Lato"/>
        </w:rPr>
        <w:t>school year</w:t>
      </w:r>
      <w:r w:rsidR="007C2C6E" w:rsidRPr="00CE1240">
        <w:rPr>
          <w:rFonts w:ascii="Lato" w:hAnsi="Lato"/>
        </w:rPr>
        <w:t xml:space="preserve"> </w:t>
      </w:r>
      <w:r w:rsidRPr="00CE1240">
        <w:rPr>
          <w:rFonts w:ascii="Lato" w:hAnsi="Lato"/>
        </w:rPr>
        <w:t>allocated</w:t>
      </w:r>
      <w:r w:rsidR="007C2C6E">
        <w:rPr>
          <w:rFonts w:ascii="Lato" w:hAnsi="Lato"/>
        </w:rPr>
        <w:t>.</w:t>
      </w:r>
      <w:r w:rsidR="00181C66">
        <w:rPr>
          <w:rFonts w:ascii="Lato" w:hAnsi="Lato"/>
        </w:rPr>
        <w:t xml:space="preserve"> </w:t>
      </w:r>
      <w:r w:rsidR="007C2C6E">
        <w:rPr>
          <w:rFonts w:ascii="Lato" w:hAnsi="Lato"/>
        </w:rPr>
        <w:t xml:space="preserve"> </w:t>
      </w:r>
      <w:r w:rsidR="00181C66">
        <w:rPr>
          <w:rFonts w:ascii="Lato" w:hAnsi="Lato"/>
        </w:rPr>
        <w:t>SFAs</w:t>
      </w:r>
      <w:r w:rsidRPr="00CE1240">
        <w:rPr>
          <w:rFonts w:ascii="Lato" w:hAnsi="Lato"/>
        </w:rPr>
        <w:t xml:space="preserve"> will not be allowed to carr</w:t>
      </w:r>
      <w:r w:rsidR="00181C66">
        <w:rPr>
          <w:rFonts w:ascii="Lato" w:hAnsi="Lato"/>
        </w:rPr>
        <w:t>y</w:t>
      </w:r>
      <w:r w:rsidRPr="00CE1240">
        <w:rPr>
          <w:rFonts w:ascii="Lato" w:hAnsi="Lato"/>
        </w:rPr>
        <w:t xml:space="preserve"> over</w:t>
      </w:r>
      <w:r w:rsidR="00181C66">
        <w:rPr>
          <w:rFonts w:ascii="Lato" w:hAnsi="Lato"/>
        </w:rPr>
        <w:t xml:space="preserve"> unused pounds</w:t>
      </w:r>
      <w:r w:rsidRPr="00CE1240">
        <w:rPr>
          <w:rFonts w:ascii="Lato" w:hAnsi="Lato"/>
        </w:rPr>
        <w:t xml:space="preserve"> to </w:t>
      </w:r>
      <w:r w:rsidR="00693B4E" w:rsidRPr="00CE1240">
        <w:rPr>
          <w:rFonts w:ascii="Lato" w:hAnsi="Lato"/>
        </w:rPr>
        <w:t xml:space="preserve">the </w:t>
      </w:r>
      <w:r w:rsidR="00BD2D15" w:rsidRPr="00CE1240">
        <w:rPr>
          <w:rFonts w:ascii="Lato" w:hAnsi="Lato"/>
        </w:rPr>
        <w:t xml:space="preserve">following </w:t>
      </w:r>
      <w:r w:rsidR="004F6D95">
        <w:rPr>
          <w:rFonts w:ascii="Lato" w:hAnsi="Lato"/>
        </w:rPr>
        <w:t>school year</w:t>
      </w:r>
      <w:r w:rsidR="00693B4E" w:rsidRPr="00CE1240">
        <w:rPr>
          <w:rFonts w:ascii="Lato" w:hAnsi="Lato"/>
        </w:rPr>
        <w:t>.</w:t>
      </w:r>
      <w:r w:rsidR="007C2C6E">
        <w:rPr>
          <w:rFonts w:ascii="Lato" w:hAnsi="Lato"/>
        </w:rPr>
        <w:t xml:space="preserve"> </w:t>
      </w:r>
      <w:r w:rsidR="0009727F" w:rsidRPr="00CE1240">
        <w:rPr>
          <w:rFonts w:ascii="Lato" w:hAnsi="Lato"/>
        </w:rPr>
        <w:t xml:space="preserve"> </w:t>
      </w:r>
      <w:r w:rsidR="0056318E" w:rsidRPr="00CE1240">
        <w:rPr>
          <w:rFonts w:ascii="Lato" w:hAnsi="Lato"/>
        </w:rPr>
        <w:t xml:space="preserve">Any remaining bulk pounds </w:t>
      </w:r>
      <w:r w:rsidR="002E5CB1">
        <w:rPr>
          <w:rFonts w:ascii="Lato" w:hAnsi="Lato"/>
        </w:rPr>
        <w:t xml:space="preserve">in SFA accounts </w:t>
      </w:r>
      <w:r w:rsidR="0056318E" w:rsidRPr="00CE1240">
        <w:rPr>
          <w:rFonts w:ascii="Lato" w:hAnsi="Lato"/>
        </w:rPr>
        <w:t>from SY 202</w:t>
      </w:r>
      <w:r w:rsidR="00DD4673">
        <w:rPr>
          <w:rFonts w:ascii="Lato" w:hAnsi="Lato"/>
        </w:rPr>
        <w:t>1 -22</w:t>
      </w:r>
      <w:r w:rsidR="0056318E" w:rsidRPr="00CE1240">
        <w:rPr>
          <w:rFonts w:ascii="Lato" w:hAnsi="Lato"/>
        </w:rPr>
        <w:t xml:space="preserve"> will be swept into the </w:t>
      </w:r>
      <w:r w:rsidR="003F2BA8">
        <w:rPr>
          <w:rFonts w:ascii="Lato" w:hAnsi="Lato"/>
        </w:rPr>
        <w:t>S</w:t>
      </w:r>
      <w:r w:rsidR="0056318E" w:rsidRPr="00CE1240">
        <w:rPr>
          <w:rFonts w:ascii="Lato" w:hAnsi="Lato"/>
        </w:rPr>
        <w:t xml:space="preserve">tate </w:t>
      </w:r>
      <w:r w:rsidR="003F2BA8">
        <w:rPr>
          <w:rFonts w:ascii="Lato" w:hAnsi="Lato"/>
        </w:rPr>
        <w:t xml:space="preserve">Agency </w:t>
      </w:r>
      <w:r w:rsidR="0056318E" w:rsidRPr="00CE1240">
        <w:rPr>
          <w:rFonts w:ascii="Lato" w:hAnsi="Lato"/>
        </w:rPr>
        <w:t xml:space="preserve">account on </w:t>
      </w:r>
      <w:r w:rsidR="0056318E">
        <w:rPr>
          <w:rFonts w:ascii="Lato" w:hAnsi="Lato"/>
        </w:rPr>
        <w:t>June</w:t>
      </w:r>
      <w:r w:rsidR="0056318E" w:rsidRPr="00CE1240">
        <w:rPr>
          <w:rFonts w:ascii="Lato" w:hAnsi="Lato"/>
        </w:rPr>
        <w:t xml:space="preserve"> 30</w:t>
      </w:r>
      <w:r w:rsidR="0056318E">
        <w:rPr>
          <w:rFonts w:ascii="Lato" w:hAnsi="Lato"/>
        </w:rPr>
        <w:t>,</w:t>
      </w:r>
      <w:r w:rsidR="0056318E" w:rsidRPr="00CE1240">
        <w:rPr>
          <w:rFonts w:ascii="Lato" w:hAnsi="Lato"/>
        </w:rPr>
        <w:t xml:space="preserve"> 202</w:t>
      </w:r>
      <w:r w:rsidR="00DD4673">
        <w:rPr>
          <w:rFonts w:ascii="Lato" w:hAnsi="Lato"/>
        </w:rPr>
        <w:t>2</w:t>
      </w:r>
      <w:r w:rsidR="0056318E" w:rsidRPr="00CE1240">
        <w:rPr>
          <w:rFonts w:ascii="Lato" w:hAnsi="Lato"/>
        </w:rPr>
        <w:t>.</w:t>
      </w:r>
    </w:p>
    <w:p w14:paraId="25F5149D" w14:textId="77777777" w:rsidR="00DD4673" w:rsidRDefault="00DD4673" w:rsidP="00DD4673">
      <w:pPr>
        <w:spacing w:after="120"/>
        <w:rPr>
          <w:rFonts w:ascii="Lato" w:hAnsi="Lato"/>
          <w:b/>
        </w:rPr>
      </w:pPr>
    </w:p>
    <w:p w14:paraId="6D061767" w14:textId="421E782C" w:rsidR="00DD4673" w:rsidRPr="00C265DC" w:rsidRDefault="00DD4673" w:rsidP="00C265DC">
      <w:pPr>
        <w:pStyle w:val="Heading2"/>
        <w:rPr>
          <w:rFonts w:ascii="Lato" w:hAnsi="Lato"/>
          <w:b/>
          <w:bCs/>
          <w:color w:val="auto"/>
        </w:rPr>
      </w:pPr>
      <w:r w:rsidRPr="00C265DC">
        <w:rPr>
          <w:rFonts w:ascii="Lato" w:hAnsi="Lato"/>
          <w:b/>
          <w:bCs/>
          <w:color w:val="auto"/>
          <w:sz w:val="24"/>
          <w:szCs w:val="24"/>
        </w:rPr>
        <w:t>REALLOCATION OF BULK USDA FOODS</w:t>
      </w:r>
    </w:p>
    <w:p w14:paraId="1DBCB2B8" w14:textId="29409B51" w:rsidR="00DD4673" w:rsidRDefault="00940D5B" w:rsidP="00A33B79">
      <w:pPr>
        <w:spacing w:after="120"/>
        <w:rPr>
          <w:rFonts w:ascii="Lato" w:hAnsi="Lato"/>
        </w:rPr>
      </w:pPr>
      <w:r>
        <w:rPr>
          <w:rFonts w:ascii="Lato" w:hAnsi="Lato"/>
        </w:rPr>
        <w:t>B</w:t>
      </w:r>
      <w:r w:rsidR="00DD4673">
        <w:rPr>
          <w:rFonts w:ascii="Lato" w:hAnsi="Lato"/>
        </w:rPr>
        <w:t>ulk pounds</w:t>
      </w:r>
      <w:r w:rsidR="00181C66">
        <w:rPr>
          <w:rFonts w:ascii="Lato" w:hAnsi="Lato"/>
        </w:rPr>
        <w:t xml:space="preserve"> swept</w:t>
      </w:r>
      <w:r w:rsidR="00DD4673">
        <w:rPr>
          <w:rFonts w:ascii="Lato" w:hAnsi="Lato"/>
        </w:rPr>
        <w:t xml:space="preserve"> in the State Agency account </w:t>
      </w:r>
      <w:r w:rsidR="00057A06">
        <w:rPr>
          <w:rFonts w:ascii="Lato" w:hAnsi="Lato"/>
        </w:rPr>
        <w:t xml:space="preserve">annually </w:t>
      </w:r>
      <w:r w:rsidR="00181C66">
        <w:rPr>
          <w:rFonts w:ascii="Lato" w:hAnsi="Lato"/>
        </w:rPr>
        <w:t>on June 30</w:t>
      </w:r>
      <w:r w:rsidR="004F6D95">
        <w:rPr>
          <w:rFonts w:ascii="Lato" w:hAnsi="Lato"/>
        </w:rPr>
        <w:t xml:space="preserve"> </w:t>
      </w:r>
      <w:r w:rsidR="00DD4673">
        <w:rPr>
          <w:rFonts w:ascii="Lato" w:hAnsi="Lato"/>
        </w:rPr>
        <w:t>will be reallocated</w:t>
      </w:r>
      <w:r w:rsidR="009E1082">
        <w:rPr>
          <w:rFonts w:ascii="Lato" w:hAnsi="Lato"/>
        </w:rPr>
        <w:t>,</w:t>
      </w:r>
      <w:r w:rsidR="00DD4673">
        <w:rPr>
          <w:rFonts w:ascii="Lato" w:hAnsi="Lato"/>
        </w:rPr>
        <w:t xml:space="preserve"> </w:t>
      </w:r>
      <w:r w:rsidR="006E2472">
        <w:rPr>
          <w:rFonts w:ascii="Lato" w:hAnsi="Lato"/>
        </w:rPr>
        <w:t>b</w:t>
      </w:r>
      <w:r w:rsidR="002E5CB1">
        <w:rPr>
          <w:rFonts w:ascii="Lato" w:hAnsi="Lato"/>
        </w:rPr>
        <w:t>y</w:t>
      </w:r>
      <w:r w:rsidR="006E2472">
        <w:rPr>
          <w:rFonts w:ascii="Lato" w:hAnsi="Lato"/>
        </w:rPr>
        <w:t xml:space="preserve"> </w:t>
      </w:r>
      <w:r w:rsidR="0086633E">
        <w:rPr>
          <w:rFonts w:ascii="Lato" w:hAnsi="Lato"/>
        </w:rPr>
        <w:t>DPI</w:t>
      </w:r>
      <w:r w:rsidR="009E1082">
        <w:rPr>
          <w:rFonts w:ascii="Lato" w:hAnsi="Lato"/>
        </w:rPr>
        <w:t>,</w:t>
      </w:r>
      <w:r w:rsidR="00DD4673" w:rsidRPr="00CE1240">
        <w:rPr>
          <w:rFonts w:ascii="Lato" w:hAnsi="Lato"/>
        </w:rPr>
        <w:t xml:space="preserve"> to SFAs that have </w:t>
      </w:r>
      <w:r w:rsidR="007D108A">
        <w:rPr>
          <w:rFonts w:ascii="Lato" w:hAnsi="Lato"/>
        </w:rPr>
        <w:t xml:space="preserve">used </w:t>
      </w:r>
      <w:r w:rsidR="00DD4673" w:rsidRPr="00CE1240">
        <w:rPr>
          <w:rFonts w:ascii="Lato" w:hAnsi="Lato"/>
        </w:rPr>
        <w:t>all</w:t>
      </w:r>
      <w:r w:rsidR="00181C66">
        <w:rPr>
          <w:rFonts w:ascii="Lato" w:hAnsi="Lato"/>
        </w:rPr>
        <w:t xml:space="preserve"> pounds,</w:t>
      </w:r>
      <w:r w:rsidR="00DD4673" w:rsidRPr="00CE1240">
        <w:rPr>
          <w:rFonts w:ascii="Lato" w:hAnsi="Lato"/>
        </w:rPr>
        <w:t xml:space="preserve"> or are on track to use </w:t>
      </w:r>
      <w:r w:rsidR="008152A9">
        <w:rPr>
          <w:rFonts w:ascii="Lato" w:hAnsi="Lato"/>
        </w:rPr>
        <w:t xml:space="preserve">all </w:t>
      </w:r>
      <w:r w:rsidR="00EB422D">
        <w:rPr>
          <w:rFonts w:ascii="Lato" w:hAnsi="Lato"/>
        </w:rPr>
        <w:t>pounds</w:t>
      </w:r>
      <w:r w:rsidR="00181C66">
        <w:rPr>
          <w:rFonts w:ascii="Lato" w:hAnsi="Lato"/>
        </w:rPr>
        <w:t>,</w:t>
      </w:r>
      <w:r w:rsidR="009E1082">
        <w:rPr>
          <w:rFonts w:ascii="Lato" w:hAnsi="Lato"/>
        </w:rPr>
        <w:t xml:space="preserve"> </w:t>
      </w:r>
      <w:r w:rsidR="008152A9">
        <w:rPr>
          <w:rFonts w:ascii="Lato" w:hAnsi="Lato"/>
        </w:rPr>
        <w:t>before</w:t>
      </w:r>
      <w:r w:rsidR="00DD4673" w:rsidRPr="00CE1240">
        <w:rPr>
          <w:rFonts w:ascii="Lato" w:hAnsi="Lato"/>
        </w:rPr>
        <w:t xml:space="preserve"> the end of</w:t>
      </w:r>
      <w:r w:rsidR="004F6D95">
        <w:rPr>
          <w:rFonts w:ascii="Lato" w:hAnsi="Lato"/>
        </w:rPr>
        <w:t xml:space="preserve"> </w:t>
      </w:r>
      <w:r w:rsidR="00057A06">
        <w:rPr>
          <w:rFonts w:ascii="Lato" w:hAnsi="Lato"/>
        </w:rPr>
        <w:t>the school year</w:t>
      </w:r>
      <w:r w:rsidR="00DD4673" w:rsidRPr="00CE1240">
        <w:rPr>
          <w:rFonts w:ascii="Lato" w:hAnsi="Lato"/>
        </w:rPr>
        <w:t xml:space="preserve">. </w:t>
      </w:r>
      <w:r w:rsidR="007D108A">
        <w:rPr>
          <w:rFonts w:ascii="Lato" w:hAnsi="Lato"/>
        </w:rPr>
        <w:t>SFAs cannot request State Account pounds</w:t>
      </w:r>
      <w:r w:rsidR="00AA4E80">
        <w:rPr>
          <w:rFonts w:ascii="Lato" w:hAnsi="Lato"/>
        </w:rPr>
        <w:t xml:space="preserve"> to be allocated to a processor</w:t>
      </w:r>
      <w:r w:rsidR="004F6D95">
        <w:rPr>
          <w:rFonts w:ascii="Lato" w:hAnsi="Lato"/>
        </w:rPr>
        <w:t xml:space="preserve"> </w:t>
      </w:r>
      <w:r w:rsidR="007D108A">
        <w:rPr>
          <w:rFonts w:ascii="Lato" w:hAnsi="Lato"/>
        </w:rPr>
        <w:t xml:space="preserve">that they do not have a </w:t>
      </w:r>
      <w:r w:rsidR="00495632">
        <w:rPr>
          <w:rFonts w:ascii="Lato" w:hAnsi="Lato"/>
        </w:rPr>
        <w:t xml:space="preserve">current </w:t>
      </w:r>
      <w:r w:rsidR="007D108A">
        <w:rPr>
          <w:rFonts w:ascii="Lato" w:hAnsi="Lato"/>
        </w:rPr>
        <w:t>contract</w:t>
      </w:r>
      <w:r w:rsidR="00495632">
        <w:rPr>
          <w:rFonts w:ascii="Lato" w:hAnsi="Lato"/>
        </w:rPr>
        <w:t xml:space="preserve"> with</w:t>
      </w:r>
      <w:r w:rsidR="007D108A">
        <w:rPr>
          <w:rFonts w:ascii="Lato" w:hAnsi="Lato"/>
        </w:rPr>
        <w:t xml:space="preserve">. </w:t>
      </w:r>
      <w:r w:rsidR="00DD4673" w:rsidRPr="00CE1240">
        <w:rPr>
          <w:rFonts w:ascii="Lato" w:hAnsi="Lato"/>
        </w:rPr>
        <w:t xml:space="preserve">The new procedures will </w:t>
      </w:r>
      <w:r w:rsidR="008152A9">
        <w:rPr>
          <w:rFonts w:ascii="Lato" w:hAnsi="Lato"/>
        </w:rPr>
        <w:t>benefit</w:t>
      </w:r>
      <w:r w:rsidR="006E2472">
        <w:rPr>
          <w:rFonts w:ascii="Lato" w:hAnsi="Lato"/>
        </w:rPr>
        <w:t xml:space="preserve"> </w:t>
      </w:r>
      <w:r w:rsidR="00DD4673" w:rsidRPr="00CE1240">
        <w:rPr>
          <w:rFonts w:ascii="Lato" w:hAnsi="Lato"/>
        </w:rPr>
        <w:t xml:space="preserve">those SFAs </w:t>
      </w:r>
      <w:r w:rsidR="00AA4E80">
        <w:rPr>
          <w:rFonts w:ascii="Lato" w:hAnsi="Lato"/>
        </w:rPr>
        <w:t xml:space="preserve">who are on track to </w:t>
      </w:r>
      <w:r w:rsidR="006E2472">
        <w:rPr>
          <w:rFonts w:ascii="Lato" w:hAnsi="Lato"/>
        </w:rPr>
        <w:t>utiliz</w:t>
      </w:r>
      <w:r w:rsidR="00AA4E80">
        <w:rPr>
          <w:rFonts w:ascii="Lato" w:hAnsi="Lato"/>
        </w:rPr>
        <w:t>e</w:t>
      </w:r>
      <w:r w:rsidR="00DD4673" w:rsidRPr="00CE1240">
        <w:rPr>
          <w:rFonts w:ascii="Lato" w:hAnsi="Lato"/>
        </w:rPr>
        <w:t xml:space="preserve"> allocated bulk pounds </w:t>
      </w:r>
      <w:r w:rsidR="003730BF">
        <w:rPr>
          <w:rFonts w:ascii="Lato" w:hAnsi="Lato"/>
        </w:rPr>
        <w:t>early</w:t>
      </w:r>
      <w:r w:rsidR="00495632">
        <w:rPr>
          <w:rFonts w:ascii="Lato" w:hAnsi="Lato"/>
        </w:rPr>
        <w:t xml:space="preserve"> </w:t>
      </w:r>
      <w:r w:rsidR="008152A9">
        <w:rPr>
          <w:rFonts w:ascii="Lato" w:hAnsi="Lato"/>
        </w:rPr>
        <w:t>in SY 2022-23</w:t>
      </w:r>
      <w:r w:rsidR="00DD4673" w:rsidRPr="00CE1240">
        <w:rPr>
          <w:rFonts w:ascii="Lato" w:hAnsi="Lato"/>
        </w:rPr>
        <w:t>.</w:t>
      </w:r>
      <w:r w:rsidR="00495632">
        <w:rPr>
          <w:rFonts w:ascii="Lato" w:hAnsi="Lato"/>
        </w:rPr>
        <w:t xml:space="preserve"> </w:t>
      </w:r>
      <w:r w:rsidR="00AA4E80">
        <w:rPr>
          <w:rFonts w:ascii="Lato" w:hAnsi="Lato"/>
        </w:rPr>
        <w:t xml:space="preserve">This is only applicable to </w:t>
      </w:r>
      <w:r w:rsidR="003730BF">
        <w:rPr>
          <w:rFonts w:ascii="Lato" w:hAnsi="Lato"/>
        </w:rPr>
        <w:t>pounds available in the state account</w:t>
      </w:r>
      <w:r w:rsidR="00495632">
        <w:rPr>
          <w:rFonts w:ascii="Lato" w:hAnsi="Lato"/>
        </w:rPr>
        <w:t>.</w:t>
      </w:r>
    </w:p>
    <w:p w14:paraId="06829ACD" w14:textId="4EDC619B" w:rsidR="00DD4673" w:rsidRPr="00A33B79" w:rsidRDefault="00DD4673" w:rsidP="00A33B79">
      <w:pPr>
        <w:spacing w:after="120"/>
        <w:rPr>
          <w:rFonts w:ascii="Lato" w:hAnsi="Lato"/>
        </w:rPr>
      </w:pPr>
    </w:p>
    <w:p w14:paraId="27DDEA7C" w14:textId="7D91FA40" w:rsidR="00D2611F" w:rsidRPr="00495632" w:rsidRDefault="00D2611F" w:rsidP="00D2611F">
      <w:pPr>
        <w:pStyle w:val="Heading2"/>
        <w:rPr>
          <w:rFonts w:ascii="Lato" w:hAnsi="Lato"/>
          <w:b/>
          <w:bCs/>
          <w:color w:val="auto"/>
        </w:rPr>
      </w:pPr>
      <w:r w:rsidRPr="00495632">
        <w:rPr>
          <w:rFonts w:ascii="Lato" w:hAnsi="Lato"/>
          <w:b/>
          <w:bCs/>
          <w:color w:val="auto"/>
          <w:sz w:val="24"/>
          <w:szCs w:val="24"/>
        </w:rPr>
        <w:t>SFA TO SFA TRANSFER OF BULK USDA FOODS</w:t>
      </w:r>
    </w:p>
    <w:p w14:paraId="3BAA67CA" w14:textId="507D2875" w:rsidR="00112939" w:rsidRPr="003A22AF" w:rsidRDefault="00112939" w:rsidP="009E1082">
      <w:pPr>
        <w:spacing w:after="120"/>
        <w:rPr>
          <w:rFonts w:ascii="Lato" w:hAnsi="Lato"/>
        </w:rPr>
      </w:pPr>
      <w:r w:rsidRPr="003A22AF">
        <w:rPr>
          <w:rFonts w:ascii="Lato" w:hAnsi="Lato"/>
        </w:rPr>
        <w:t xml:space="preserve">In order to help SFAs utilize all bulk pounds of USDA Foods inventory at processors, SFAs are allowed to transfer pounds to other SFAs that are processing USDA Foods with the same processor. SFAs wishing to transfer pounds to another SFA must work with the processor(s) regarding the details and </w:t>
      </w:r>
      <w:r w:rsidR="00255F59">
        <w:rPr>
          <w:rFonts w:ascii="Lato" w:hAnsi="Lato"/>
        </w:rPr>
        <w:t xml:space="preserve">the </w:t>
      </w:r>
      <w:r w:rsidRPr="003A22AF">
        <w:rPr>
          <w:rFonts w:ascii="Lato" w:hAnsi="Lato"/>
        </w:rPr>
        <w:t xml:space="preserve">necessary </w:t>
      </w:r>
      <w:r w:rsidR="009E1082" w:rsidRPr="003A22AF">
        <w:rPr>
          <w:rFonts w:ascii="Lato" w:hAnsi="Lato"/>
        </w:rPr>
        <w:t>paperwork</w:t>
      </w:r>
      <w:r w:rsidR="009E1082">
        <w:rPr>
          <w:rFonts w:ascii="Lato" w:hAnsi="Lato"/>
        </w:rPr>
        <w:t>.</w:t>
      </w:r>
    </w:p>
    <w:sectPr w:rsidR="00112939" w:rsidRPr="003A22AF" w:rsidSect="00112939">
      <w:headerReference w:type="first" r:id="rId11"/>
      <w:footerReference w:type="first" r:id="rId12"/>
      <w:type w:val="continuous"/>
      <w:pgSz w:w="12240" w:h="15840" w:code="1"/>
      <w:pgMar w:top="1152" w:right="1440" w:bottom="1008"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126A6" w14:textId="77777777" w:rsidR="002900AA" w:rsidRDefault="002900AA" w:rsidP="00617E0C">
      <w:r>
        <w:separator/>
      </w:r>
    </w:p>
  </w:endnote>
  <w:endnote w:type="continuationSeparator" w:id="0">
    <w:p w14:paraId="6567DBD1" w14:textId="77777777" w:rsidR="002900AA" w:rsidRDefault="002900AA"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EC5D" w14:textId="77777777" w:rsidR="00872209" w:rsidRPr="00A14C68" w:rsidRDefault="00872209" w:rsidP="0082645C">
    <w:pPr>
      <w:pBdr>
        <w:top w:val="single" w:sz="4" w:space="1" w:color="auto"/>
      </w:pBdr>
      <w:ind w:left="-720" w:right="-720"/>
      <w:jc w:val="center"/>
      <w:rPr>
        <w:rFonts w:ascii="Lato" w:hAnsi="Lato" w:cs="Arial"/>
        <w:sz w:val="18"/>
        <w:szCs w:val="18"/>
      </w:rPr>
    </w:pPr>
    <w:r w:rsidRPr="00A14C68">
      <w:rPr>
        <w:rFonts w:ascii="Lato" w:hAnsi="Lato" w:cs="Arial"/>
        <w:sz w:val="18"/>
        <w:szCs w:val="18"/>
      </w:rPr>
      <w:t xml:space="preserve">PO Box 7841, Madison, WI  53707-7841  </w:t>
    </w:r>
    <w:r w:rsidRPr="007B1B96">
      <w:rPr>
        <w:rFonts w:ascii="Lato" w:hAnsi="Lato" w:cs="Arial"/>
        <w:position w:val="-1"/>
        <w:sz w:val="18"/>
        <w:szCs w:val="18"/>
      </w:rPr>
      <w:sym w:font="Wingdings" w:char="F06E"/>
    </w:r>
    <w:r w:rsidRPr="00A14C68">
      <w:rPr>
        <w:rFonts w:ascii="Lato" w:hAnsi="Lato" w:cs="Arial"/>
        <w:sz w:val="18"/>
        <w:szCs w:val="18"/>
      </w:rPr>
      <w:t xml:space="preserve">  125 South Webster Street, Madison, WI  53703</w:t>
    </w:r>
  </w:p>
  <w:p w14:paraId="59219728" w14:textId="77777777" w:rsidR="00872209" w:rsidRPr="00A14C68" w:rsidRDefault="00872209" w:rsidP="0082645C">
    <w:pPr>
      <w:pStyle w:val="Footer"/>
      <w:tabs>
        <w:tab w:val="clear" w:pos="4320"/>
        <w:tab w:val="clear" w:pos="8640"/>
      </w:tabs>
      <w:ind w:left="-720" w:right="-720"/>
      <w:jc w:val="center"/>
      <w:rPr>
        <w:rFonts w:ascii="Lato" w:hAnsi="Lato" w:cs="Arial"/>
        <w:szCs w:val="18"/>
      </w:rPr>
    </w:pPr>
    <w:r w:rsidRPr="00A14C68">
      <w:rPr>
        <w:rFonts w:ascii="Lato" w:hAnsi="Lato" w:cs="Arial"/>
        <w:szCs w:val="18"/>
      </w:rPr>
      <w:t xml:space="preserve">(608) 266-3390  </w:t>
    </w:r>
    <w:r w:rsidRPr="007B1B96">
      <w:rPr>
        <w:rFonts w:ascii="Lato" w:hAnsi="Lato" w:cs="Arial"/>
        <w:position w:val="-1"/>
        <w:szCs w:val="18"/>
      </w:rPr>
      <w:sym w:font="Wingdings" w:char="F06E"/>
    </w:r>
    <w:r w:rsidRPr="00A14C68">
      <w:rPr>
        <w:rFonts w:ascii="Lato" w:hAnsi="Lato" w:cs="Arial"/>
        <w:szCs w:val="18"/>
      </w:rPr>
      <w:t xml:space="preserve">  (800) 441-4563</w:t>
    </w:r>
    <w:r w:rsidR="00226B9F" w:rsidRPr="00A14C68">
      <w:rPr>
        <w:rFonts w:ascii="Lato" w:hAnsi="Lato" w:cs="Arial"/>
        <w:szCs w:val="18"/>
      </w:rPr>
      <w:t xml:space="preserve"> toll free</w:t>
    </w:r>
    <w:r w:rsidRPr="00A14C68">
      <w:rPr>
        <w:rFonts w:ascii="Lato" w:hAnsi="Lato" w:cs="Arial"/>
        <w:szCs w:val="18"/>
      </w:rPr>
      <w:t xml:space="preserve">  </w:t>
    </w:r>
    <w:r w:rsidRPr="007B1B96">
      <w:rPr>
        <w:rFonts w:ascii="Lato" w:hAnsi="Lato" w:cs="Arial"/>
        <w:position w:val="-1"/>
        <w:szCs w:val="18"/>
      </w:rPr>
      <w:sym w:font="Wingdings" w:char="F06E"/>
    </w:r>
    <w:r w:rsidRPr="00A14C68">
      <w:rPr>
        <w:rFonts w:ascii="Lato" w:hAnsi="Lato" w:cs="Arial"/>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F74F" w14:textId="77777777" w:rsidR="002900AA" w:rsidRDefault="002900AA" w:rsidP="00617E0C">
      <w:r>
        <w:separator/>
      </w:r>
    </w:p>
  </w:footnote>
  <w:footnote w:type="continuationSeparator" w:id="0">
    <w:p w14:paraId="34BCE58A" w14:textId="77777777" w:rsidR="002900AA" w:rsidRDefault="002900AA"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872209" w14:paraId="3351EC7A" w14:textId="77777777">
      <w:trPr>
        <w:trHeight w:hRule="exact" w:val="1411"/>
      </w:trPr>
      <w:tc>
        <w:tcPr>
          <w:tcW w:w="2880" w:type="dxa"/>
        </w:tcPr>
        <w:p w14:paraId="5333590A" w14:textId="77777777" w:rsidR="00872209" w:rsidRDefault="00112939" w:rsidP="00617E0C">
          <w:r w:rsidRPr="00671684">
            <w:rPr>
              <w:noProof/>
            </w:rPr>
            <w:drawing>
              <wp:inline distT="0" distB="0" distL="0" distR="0" wp14:anchorId="6ADB273F" wp14:editId="747D8289">
                <wp:extent cx="1676400" cy="866775"/>
                <wp:effectExtent l="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tc>
      <w:tc>
        <w:tcPr>
          <w:tcW w:w="7920" w:type="dxa"/>
          <w:vAlign w:val="bottom"/>
        </w:tcPr>
        <w:p w14:paraId="73EBACD2" w14:textId="77777777" w:rsidR="00872209" w:rsidRPr="00A14C68" w:rsidRDefault="00A14C68" w:rsidP="0082645C">
          <w:pPr>
            <w:spacing w:after="40"/>
            <w:jc w:val="right"/>
            <w:rPr>
              <w:rFonts w:ascii="Lato" w:hAnsi="Lato" w:cs="Tahoma"/>
              <w:sz w:val="22"/>
              <w:szCs w:val="22"/>
            </w:rPr>
          </w:pPr>
          <w:r w:rsidRPr="00A14C68">
            <w:rPr>
              <w:rFonts w:ascii="Lato" w:hAnsi="Lato" w:cs="Arial"/>
              <w:sz w:val="22"/>
              <w:szCs w:val="22"/>
            </w:rPr>
            <w:t>Carolyn Stanford Taylor</w:t>
          </w:r>
          <w:r w:rsidR="00872209" w:rsidRPr="00A14C68">
            <w:rPr>
              <w:rFonts w:ascii="Lato" w:hAnsi="Lato" w:cs="Tahoma"/>
              <w:sz w:val="22"/>
              <w:szCs w:val="22"/>
            </w:rPr>
            <w:t>, State Superintendent</w:t>
          </w:r>
        </w:p>
      </w:tc>
    </w:tr>
  </w:tbl>
  <w:p w14:paraId="68E9C548" w14:textId="77777777" w:rsidR="00872209" w:rsidRPr="00617E0C" w:rsidRDefault="00872209"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346667F2"/>
    <w:multiLevelType w:val="hybridMultilevel"/>
    <w:tmpl w:val="C2F85C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65310B"/>
    <w:multiLevelType w:val="hybridMultilevel"/>
    <w:tmpl w:val="566034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682823C7"/>
    <w:multiLevelType w:val="hybridMultilevel"/>
    <w:tmpl w:val="60AC01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11F19"/>
    <w:rsid w:val="000124E5"/>
    <w:rsid w:val="00016999"/>
    <w:rsid w:val="0003505E"/>
    <w:rsid w:val="00057A06"/>
    <w:rsid w:val="000747F4"/>
    <w:rsid w:val="000801DB"/>
    <w:rsid w:val="00081AD7"/>
    <w:rsid w:val="0009727F"/>
    <w:rsid w:val="000C2768"/>
    <w:rsid w:val="00102E2F"/>
    <w:rsid w:val="00105085"/>
    <w:rsid w:val="00112939"/>
    <w:rsid w:val="00134F5D"/>
    <w:rsid w:val="00153644"/>
    <w:rsid w:val="00157DA5"/>
    <w:rsid w:val="0017128F"/>
    <w:rsid w:val="00181C66"/>
    <w:rsid w:val="00181F81"/>
    <w:rsid w:val="00192CA4"/>
    <w:rsid w:val="001A2B8A"/>
    <w:rsid w:val="001A31DF"/>
    <w:rsid w:val="001F3E12"/>
    <w:rsid w:val="00226B9F"/>
    <w:rsid w:val="00255F59"/>
    <w:rsid w:val="002900AA"/>
    <w:rsid w:val="002E5CB1"/>
    <w:rsid w:val="00350B92"/>
    <w:rsid w:val="003730BF"/>
    <w:rsid w:val="003C43A1"/>
    <w:rsid w:val="003D1606"/>
    <w:rsid w:val="003F2588"/>
    <w:rsid w:val="003F2BA8"/>
    <w:rsid w:val="00403F4F"/>
    <w:rsid w:val="004160D2"/>
    <w:rsid w:val="00473D41"/>
    <w:rsid w:val="00475B2A"/>
    <w:rsid w:val="00495632"/>
    <w:rsid w:val="004F6D95"/>
    <w:rsid w:val="0053025F"/>
    <w:rsid w:val="00560702"/>
    <w:rsid w:val="0056318E"/>
    <w:rsid w:val="005753BA"/>
    <w:rsid w:val="00584EB6"/>
    <w:rsid w:val="00590E50"/>
    <w:rsid w:val="0059456E"/>
    <w:rsid w:val="005A5960"/>
    <w:rsid w:val="005D5D07"/>
    <w:rsid w:val="005E3B22"/>
    <w:rsid w:val="005E74DA"/>
    <w:rsid w:val="00612390"/>
    <w:rsid w:val="00617E0C"/>
    <w:rsid w:val="00623847"/>
    <w:rsid w:val="00635E7A"/>
    <w:rsid w:val="00671684"/>
    <w:rsid w:val="00693B4E"/>
    <w:rsid w:val="00695571"/>
    <w:rsid w:val="006B4A74"/>
    <w:rsid w:val="006D01CA"/>
    <w:rsid w:val="006E2472"/>
    <w:rsid w:val="00702018"/>
    <w:rsid w:val="00711717"/>
    <w:rsid w:val="00716CF0"/>
    <w:rsid w:val="0072205E"/>
    <w:rsid w:val="00734407"/>
    <w:rsid w:val="0075356E"/>
    <w:rsid w:val="00771915"/>
    <w:rsid w:val="00781F29"/>
    <w:rsid w:val="00785A9C"/>
    <w:rsid w:val="007B1B96"/>
    <w:rsid w:val="007B38BB"/>
    <w:rsid w:val="007C2C6E"/>
    <w:rsid w:val="007D108A"/>
    <w:rsid w:val="007E5606"/>
    <w:rsid w:val="00805DB0"/>
    <w:rsid w:val="00806DBE"/>
    <w:rsid w:val="008152A9"/>
    <w:rsid w:val="0082645C"/>
    <w:rsid w:val="0086633E"/>
    <w:rsid w:val="00872209"/>
    <w:rsid w:val="008C756C"/>
    <w:rsid w:val="00900551"/>
    <w:rsid w:val="00906A9B"/>
    <w:rsid w:val="00940D5B"/>
    <w:rsid w:val="00955FA4"/>
    <w:rsid w:val="009822B2"/>
    <w:rsid w:val="0099771E"/>
    <w:rsid w:val="009B43A3"/>
    <w:rsid w:val="009D7DA3"/>
    <w:rsid w:val="009E1082"/>
    <w:rsid w:val="00A14C68"/>
    <w:rsid w:val="00A33B79"/>
    <w:rsid w:val="00A47B0B"/>
    <w:rsid w:val="00A72CF9"/>
    <w:rsid w:val="00A73118"/>
    <w:rsid w:val="00A80674"/>
    <w:rsid w:val="00AA05EB"/>
    <w:rsid w:val="00AA4E80"/>
    <w:rsid w:val="00AA63BA"/>
    <w:rsid w:val="00AB1AC8"/>
    <w:rsid w:val="00AE24D7"/>
    <w:rsid w:val="00B43C1C"/>
    <w:rsid w:val="00B44B32"/>
    <w:rsid w:val="00B46060"/>
    <w:rsid w:val="00B6485C"/>
    <w:rsid w:val="00B75713"/>
    <w:rsid w:val="00BA6EFC"/>
    <w:rsid w:val="00BB3727"/>
    <w:rsid w:val="00BB41C5"/>
    <w:rsid w:val="00BB5D5A"/>
    <w:rsid w:val="00BB6399"/>
    <w:rsid w:val="00BD2D15"/>
    <w:rsid w:val="00BD5821"/>
    <w:rsid w:val="00C211CD"/>
    <w:rsid w:val="00C265DC"/>
    <w:rsid w:val="00C87638"/>
    <w:rsid w:val="00CB2ED9"/>
    <w:rsid w:val="00CC33D7"/>
    <w:rsid w:val="00CE1240"/>
    <w:rsid w:val="00CE53E1"/>
    <w:rsid w:val="00D05EB4"/>
    <w:rsid w:val="00D074A1"/>
    <w:rsid w:val="00D219BD"/>
    <w:rsid w:val="00D2611F"/>
    <w:rsid w:val="00D42346"/>
    <w:rsid w:val="00DD4673"/>
    <w:rsid w:val="00DF043F"/>
    <w:rsid w:val="00E10928"/>
    <w:rsid w:val="00E27F4E"/>
    <w:rsid w:val="00E35082"/>
    <w:rsid w:val="00E51B60"/>
    <w:rsid w:val="00E64982"/>
    <w:rsid w:val="00E74766"/>
    <w:rsid w:val="00E76521"/>
    <w:rsid w:val="00E93282"/>
    <w:rsid w:val="00EB422D"/>
    <w:rsid w:val="00EB7989"/>
    <w:rsid w:val="00EC05E4"/>
    <w:rsid w:val="00ED6CC0"/>
    <w:rsid w:val="00F360EE"/>
    <w:rsid w:val="00F72D63"/>
    <w:rsid w:val="00F73FEB"/>
    <w:rsid w:val="00F81128"/>
    <w:rsid w:val="00FD0989"/>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14C909"/>
  <w15:chartTrackingRefBased/>
  <w15:docId w15:val="{30105662-63C8-46C7-B9BE-C835413C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paragraph" w:styleId="Heading1">
    <w:name w:val="heading 1"/>
    <w:basedOn w:val="Normal"/>
    <w:next w:val="Normal"/>
    <w:link w:val="Heading1Char"/>
    <w:uiPriority w:val="9"/>
    <w:qFormat/>
    <w:rsid w:val="00B44B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4B3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styleId="FollowedHyperlink">
    <w:name w:val="FollowedHyperlink"/>
    <w:basedOn w:val="DefaultParagraphFont"/>
    <w:uiPriority w:val="99"/>
    <w:semiHidden/>
    <w:unhideWhenUsed/>
    <w:rsid w:val="00016999"/>
    <w:rPr>
      <w:color w:val="954F72" w:themeColor="followedHyperlink"/>
      <w:u w:val="single"/>
    </w:rPr>
  </w:style>
  <w:style w:type="character" w:styleId="CommentReference">
    <w:name w:val="annotation reference"/>
    <w:basedOn w:val="DefaultParagraphFont"/>
    <w:uiPriority w:val="99"/>
    <w:semiHidden/>
    <w:unhideWhenUsed/>
    <w:rsid w:val="00181F81"/>
    <w:rPr>
      <w:sz w:val="16"/>
      <w:szCs w:val="16"/>
    </w:rPr>
  </w:style>
  <w:style w:type="paragraph" w:styleId="CommentText">
    <w:name w:val="annotation text"/>
    <w:basedOn w:val="Normal"/>
    <w:link w:val="CommentTextChar"/>
    <w:uiPriority w:val="99"/>
    <w:semiHidden/>
    <w:unhideWhenUsed/>
    <w:rsid w:val="00181F81"/>
    <w:rPr>
      <w:sz w:val="20"/>
      <w:szCs w:val="20"/>
    </w:rPr>
  </w:style>
  <w:style w:type="character" w:customStyle="1" w:styleId="CommentTextChar">
    <w:name w:val="Comment Text Char"/>
    <w:basedOn w:val="DefaultParagraphFont"/>
    <w:link w:val="CommentText"/>
    <w:uiPriority w:val="99"/>
    <w:semiHidden/>
    <w:rsid w:val="00181F81"/>
    <w:rPr>
      <w:rFonts w:ascii="Times" w:hAnsi="Times"/>
      <w:color w:val="000000"/>
    </w:rPr>
  </w:style>
  <w:style w:type="paragraph" w:styleId="CommentSubject">
    <w:name w:val="annotation subject"/>
    <w:basedOn w:val="CommentText"/>
    <w:next w:val="CommentText"/>
    <w:link w:val="CommentSubjectChar"/>
    <w:uiPriority w:val="99"/>
    <w:semiHidden/>
    <w:unhideWhenUsed/>
    <w:rsid w:val="00181F81"/>
    <w:rPr>
      <w:b/>
      <w:bCs/>
    </w:rPr>
  </w:style>
  <w:style w:type="character" w:customStyle="1" w:styleId="CommentSubjectChar">
    <w:name w:val="Comment Subject Char"/>
    <w:basedOn w:val="CommentTextChar"/>
    <w:link w:val="CommentSubject"/>
    <w:uiPriority w:val="99"/>
    <w:semiHidden/>
    <w:rsid w:val="00181F81"/>
    <w:rPr>
      <w:rFonts w:ascii="Times" w:hAnsi="Times"/>
      <w:b/>
      <w:bCs/>
      <w:color w:val="000000"/>
    </w:rPr>
  </w:style>
  <w:style w:type="character" w:customStyle="1" w:styleId="Heading1Char">
    <w:name w:val="Heading 1 Char"/>
    <w:basedOn w:val="DefaultParagraphFont"/>
    <w:link w:val="Heading1"/>
    <w:uiPriority w:val="9"/>
    <w:rsid w:val="00B44B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4B32"/>
    <w:rPr>
      <w:rFonts w:asciiTheme="majorHAnsi" w:eastAsiaTheme="majorEastAsia" w:hAnsiTheme="majorHAnsi" w:cstheme="majorBidi"/>
      <w:color w:val="2E74B5" w:themeColor="accent1" w:themeShade="BF"/>
      <w:sz w:val="26"/>
      <w:szCs w:val="26"/>
    </w:rPr>
  </w:style>
  <w:style w:type="paragraph" w:styleId="Revision">
    <w:name w:val="Revision"/>
    <w:hidden/>
    <w:uiPriority w:val="71"/>
    <w:semiHidden/>
    <w:rsid w:val="00C265DC"/>
    <w:rPr>
      <w:rFonts w:ascii="Times" w:hAnsi="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cfr.gov/cgi-bin/text-idx?SID=4f1bad1cc44e79ec789b4cba6d0812e1&amp;mc=true&amp;node=sp7.4.250.c&amp;rgn=div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C7E1F7215A44A880CD29336F32C86" ma:contentTypeVersion="14" ma:contentTypeDescription="Create a new document." ma:contentTypeScope="" ma:versionID="f538860e8ee92d6b0a62f469093e9f12">
  <xsd:schema xmlns:xsd="http://www.w3.org/2001/XMLSchema" xmlns:xs="http://www.w3.org/2001/XMLSchema" xmlns:p="http://schemas.microsoft.com/office/2006/metadata/properties" xmlns:ns1="http://schemas.microsoft.com/sharepoint/v3" xmlns:ns3="9d8593b4-07df-4103-a0a4-9659a89085c6" xmlns:ns4="a9eeef56-ad29-4284-bd5d-7e8e928f7d71" targetNamespace="http://schemas.microsoft.com/office/2006/metadata/properties" ma:root="true" ma:fieldsID="1ec1a3cd2aedfc75bc6904da292a2184" ns1:_="" ns3:_="" ns4:_="">
    <xsd:import namespace="http://schemas.microsoft.com/sharepoint/v3"/>
    <xsd:import namespace="9d8593b4-07df-4103-a0a4-9659a89085c6"/>
    <xsd:import namespace="a9eeef56-ad29-4284-bd5d-7e8e928f7d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593b4-07df-4103-a0a4-9659a8908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eef56-ad29-4284-bd5d-7e8e928f7d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577C29-1978-4E66-BAD5-5C7E551F4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8593b4-07df-4103-a0a4-9659a89085c6"/>
    <ds:schemaRef ds:uri="a9eeef56-ad29-4284-bd5d-7e8e928f7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EE897-6E7D-409C-AB37-5C39656A85EB}">
  <ds:schemaRefs>
    <ds:schemaRef ds:uri="http://schemas.microsoft.com/sharepoint/v3/contenttype/forms"/>
  </ds:schemaRefs>
</ds:datastoreItem>
</file>

<file path=customXml/itemProps3.xml><?xml version="1.0" encoding="utf-8"?>
<ds:datastoreItem xmlns:ds="http://schemas.openxmlformats.org/officeDocument/2006/customXml" ds:itemID="{20AA31CF-6FE2-44F5-9CDB-2621747599B8}">
  <ds:schemaRefs>
    <ds:schemaRef ds:uri="http://schemas.microsoft.com/sharepoint/v3"/>
    <ds:schemaRef ds:uri="http://purl.org/dc/terms/"/>
    <ds:schemaRef ds:uri="http://schemas.openxmlformats.org/package/2006/metadata/core-properties"/>
    <ds:schemaRef ds:uri="a9eeef56-ad29-4284-bd5d-7e8e928f7d71"/>
    <ds:schemaRef ds:uri="http://schemas.microsoft.com/office/2006/documentManagement/types"/>
    <ds:schemaRef ds:uri="http://schemas.microsoft.com/office/infopath/2007/PartnerControls"/>
    <ds:schemaRef ds:uri="http://purl.org/dc/elements/1.1/"/>
    <ds:schemaRef ds:uri="http://schemas.microsoft.com/office/2006/metadata/properties"/>
    <ds:schemaRef ds:uri="9d8593b4-07df-4103-a0a4-9659a89085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Inventory Sweep Policy SY 2020-21</vt:lpstr>
    </vt:vector>
  </TitlesOfParts>
  <Company>Department of Public Instruction</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Sweep Policy SY 2020-21</dc:title>
  <dc:subject>Wisconsin USDA Foods Program</dc:subject>
  <dc:creator>DPI</dc:creator>
  <cp:keywords>commodities, cheese, rebate, processing</cp:keywords>
  <cp:lastModifiedBy>Ante, Antonio D.  DPI</cp:lastModifiedBy>
  <cp:revision>2</cp:revision>
  <cp:lastPrinted>2019-08-01T14:36:00Z</cp:lastPrinted>
  <dcterms:created xsi:type="dcterms:W3CDTF">2021-01-28T15:54:00Z</dcterms:created>
  <dcterms:modified xsi:type="dcterms:W3CDTF">2021-01-28T15:54:00Z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0x010100E91C7E1F7215A44A880CD29336F32C86</vt:lpwstr>
  </property>
</Properties>
</file>