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EBA2" w14:textId="77777777" w:rsidR="0008495D" w:rsidRPr="00F451A7" w:rsidRDefault="00E01C50" w:rsidP="00E01C50">
      <w:pPr>
        <w:jc w:val="center"/>
        <w:rPr>
          <w:rFonts w:ascii="Lato" w:hAnsi="Lato" w:cs="Tahoma"/>
          <w:b/>
          <w:color w:val="333399"/>
          <w:sz w:val="32"/>
          <w:szCs w:val="32"/>
        </w:rPr>
      </w:pPr>
      <w:r w:rsidRPr="00F451A7">
        <w:rPr>
          <w:rFonts w:ascii="Lato" w:hAnsi="Lato" w:cs="Tahoma"/>
          <w:b/>
          <w:color w:val="333399"/>
          <w:sz w:val="32"/>
          <w:szCs w:val="32"/>
        </w:rPr>
        <w:t>Methods of Substitution</w:t>
      </w:r>
    </w:p>
    <w:p w14:paraId="15D095CC" w14:textId="77777777" w:rsidR="00F76C64" w:rsidRPr="003F15E8" w:rsidRDefault="00F76C64" w:rsidP="00E01C50">
      <w:pPr>
        <w:jc w:val="center"/>
        <w:rPr>
          <w:rFonts w:ascii="Lato" w:hAnsi="Lato" w:cs="Tahoma"/>
          <w:b/>
          <w:sz w:val="28"/>
          <w:szCs w:val="28"/>
          <w:u w:val="single"/>
        </w:rPr>
      </w:pPr>
    </w:p>
    <w:p w14:paraId="7E0F74D1" w14:textId="77777777" w:rsidR="00E01C50" w:rsidRPr="003F15E8" w:rsidRDefault="00E01C50" w:rsidP="00E01C50">
      <w:pPr>
        <w:rPr>
          <w:rFonts w:ascii="Lato" w:hAnsi="Lato" w:cs="Tahoma"/>
          <w:sz w:val="24"/>
          <w:szCs w:val="24"/>
        </w:rPr>
      </w:pPr>
      <w:r w:rsidRPr="003F15E8">
        <w:rPr>
          <w:rFonts w:ascii="Lato" w:hAnsi="Lato" w:cs="Tahoma"/>
          <w:b/>
          <w:sz w:val="24"/>
          <w:szCs w:val="24"/>
        </w:rPr>
        <w:t>Full Substitution:</w:t>
      </w:r>
      <w:r w:rsidRPr="003F15E8">
        <w:rPr>
          <w:rFonts w:ascii="Lato" w:hAnsi="Lato" w:cs="Tahoma"/>
          <w:sz w:val="24"/>
          <w:szCs w:val="24"/>
        </w:rPr>
        <w:t xml:space="preserve"> A processor can substitute commercial food for </w:t>
      </w:r>
      <w:r w:rsidR="00EA1688" w:rsidRPr="003F15E8">
        <w:rPr>
          <w:rFonts w:ascii="Lato" w:hAnsi="Lato" w:cs="Tahoma"/>
          <w:sz w:val="24"/>
          <w:szCs w:val="24"/>
        </w:rPr>
        <w:t>USDA Foods</w:t>
      </w:r>
      <w:r w:rsidRPr="003F15E8">
        <w:rPr>
          <w:rFonts w:ascii="Lato" w:hAnsi="Lato" w:cs="Tahoma"/>
          <w:sz w:val="24"/>
          <w:szCs w:val="24"/>
        </w:rPr>
        <w:t xml:space="preserve"> (except beef, pork, and poultry on a limited approval basis) without restriction, so long as the substitute food is of the same generic identity, equal or better qu</w:t>
      </w:r>
      <w:r w:rsidR="00EA1688" w:rsidRPr="003F15E8">
        <w:rPr>
          <w:rFonts w:ascii="Lato" w:hAnsi="Lato" w:cs="Tahoma"/>
          <w:sz w:val="24"/>
          <w:szCs w:val="24"/>
        </w:rPr>
        <w:t>ality, and of domestic origin.</w:t>
      </w:r>
    </w:p>
    <w:p w14:paraId="32018198" w14:textId="77777777" w:rsidR="00E01C50" w:rsidRPr="003F15E8" w:rsidRDefault="00E01C50" w:rsidP="00E01C50">
      <w:pPr>
        <w:rPr>
          <w:rFonts w:ascii="Lato" w:hAnsi="Lato" w:cs="Tahoma"/>
          <w:i/>
          <w:sz w:val="24"/>
          <w:szCs w:val="24"/>
        </w:rPr>
      </w:pPr>
    </w:p>
    <w:p w14:paraId="5CE4F30E" w14:textId="79716F92" w:rsidR="00E01C50" w:rsidRPr="003F15E8" w:rsidRDefault="00E01C50" w:rsidP="00E01C50">
      <w:pPr>
        <w:rPr>
          <w:rFonts w:ascii="Lato" w:hAnsi="Lato" w:cs="Tahoma"/>
          <w:i/>
          <w:sz w:val="24"/>
          <w:szCs w:val="24"/>
        </w:rPr>
      </w:pPr>
      <w:r w:rsidRPr="003F15E8">
        <w:rPr>
          <w:rFonts w:ascii="Lato" w:hAnsi="Lato" w:cs="Tahoma"/>
          <w:b/>
          <w:sz w:val="24"/>
          <w:szCs w:val="24"/>
        </w:rPr>
        <w:t>Limited Substitution:</w:t>
      </w:r>
      <w:r w:rsidRPr="003F15E8">
        <w:rPr>
          <w:rFonts w:ascii="Lato" w:hAnsi="Lato" w:cs="Tahoma"/>
          <w:sz w:val="24"/>
          <w:szCs w:val="24"/>
        </w:rPr>
        <w:t xml:space="preserve"> </w:t>
      </w:r>
      <w:r w:rsidR="00EA1688" w:rsidRPr="003F15E8">
        <w:rPr>
          <w:rFonts w:ascii="Lato" w:hAnsi="Lato" w:cs="Tahoma"/>
          <w:sz w:val="24"/>
          <w:szCs w:val="24"/>
        </w:rPr>
        <w:t>A processor can substitute</w:t>
      </w:r>
      <w:r w:rsidRPr="003F15E8">
        <w:rPr>
          <w:rFonts w:ascii="Lato" w:hAnsi="Lato" w:cs="Tahoma"/>
          <w:sz w:val="24"/>
          <w:szCs w:val="24"/>
        </w:rPr>
        <w:t xml:space="preserve"> commercial </w:t>
      </w:r>
      <w:r w:rsidR="00EA1688" w:rsidRPr="003F15E8">
        <w:rPr>
          <w:rFonts w:ascii="Lato" w:hAnsi="Lato" w:cs="Tahoma"/>
          <w:sz w:val="24"/>
          <w:szCs w:val="24"/>
        </w:rPr>
        <w:t>food</w:t>
      </w:r>
      <w:r w:rsidRPr="003F15E8">
        <w:rPr>
          <w:rFonts w:ascii="Lato" w:hAnsi="Lato" w:cs="Tahoma"/>
          <w:sz w:val="24"/>
          <w:szCs w:val="24"/>
        </w:rPr>
        <w:t xml:space="preserve"> for </w:t>
      </w:r>
      <w:r w:rsidR="00EA1688" w:rsidRPr="003F15E8">
        <w:rPr>
          <w:rFonts w:ascii="Lato" w:hAnsi="Lato" w:cs="Tahoma"/>
          <w:sz w:val="24"/>
          <w:szCs w:val="24"/>
        </w:rPr>
        <w:t>a USDA Food</w:t>
      </w:r>
      <w:r w:rsidRPr="003F15E8">
        <w:rPr>
          <w:rFonts w:ascii="Lato" w:hAnsi="Lato" w:cs="Tahoma"/>
          <w:sz w:val="24"/>
          <w:szCs w:val="24"/>
        </w:rPr>
        <w:t xml:space="preserve"> with some restrictions. This is applicable to poultry products.  Processors must have a substitution plan approved by both FNS and</w:t>
      </w:r>
      <w:r w:rsidR="006936AA" w:rsidRPr="003F15E8">
        <w:rPr>
          <w:rFonts w:ascii="Lato" w:hAnsi="Lato" w:cs="Tahoma"/>
          <w:sz w:val="24"/>
          <w:szCs w:val="24"/>
        </w:rPr>
        <w:t xml:space="preserve"> AMS.</w:t>
      </w:r>
    </w:p>
    <w:p w14:paraId="564D416B" w14:textId="77777777" w:rsidR="00F76C64" w:rsidRPr="003F15E8" w:rsidRDefault="00F76C64" w:rsidP="00E01C50">
      <w:pPr>
        <w:rPr>
          <w:rFonts w:ascii="Lato" w:hAnsi="Lato" w:cs="Tahoma"/>
          <w:i/>
          <w:sz w:val="24"/>
          <w:szCs w:val="24"/>
        </w:rPr>
      </w:pPr>
    </w:p>
    <w:p w14:paraId="088F5E07" w14:textId="77777777" w:rsidR="00E01C50" w:rsidRPr="003F15E8" w:rsidRDefault="00E01C50" w:rsidP="00E01C50">
      <w:pPr>
        <w:rPr>
          <w:rFonts w:ascii="Lato" w:hAnsi="Lato" w:cs="Tahoma"/>
          <w:sz w:val="24"/>
          <w:szCs w:val="24"/>
        </w:rPr>
      </w:pPr>
      <w:r w:rsidRPr="003F15E8">
        <w:rPr>
          <w:rFonts w:ascii="Lato" w:hAnsi="Lato" w:cs="Tahoma"/>
          <w:b/>
          <w:sz w:val="24"/>
          <w:szCs w:val="24"/>
        </w:rPr>
        <w:t>Non-substitutable Food:</w:t>
      </w:r>
      <w:r w:rsidRPr="003F15E8">
        <w:rPr>
          <w:rFonts w:ascii="Lato" w:hAnsi="Lato" w:cs="Tahoma"/>
          <w:sz w:val="24"/>
          <w:szCs w:val="24"/>
        </w:rPr>
        <w:t xml:space="preserve"> A USDA </w:t>
      </w:r>
      <w:r w:rsidR="00EA1688" w:rsidRPr="003F15E8">
        <w:rPr>
          <w:rFonts w:ascii="Lato" w:hAnsi="Lato" w:cs="Tahoma"/>
          <w:sz w:val="24"/>
          <w:szCs w:val="24"/>
        </w:rPr>
        <w:t>Food</w:t>
      </w:r>
      <w:r w:rsidRPr="003F15E8">
        <w:rPr>
          <w:rFonts w:ascii="Lato" w:hAnsi="Lato" w:cs="Tahoma"/>
          <w:sz w:val="24"/>
          <w:szCs w:val="24"/>
        </w:rPr>
        <w:t xml:space="preserve"> that cannot be substituted with a commercially purchased product under the terms of a processing agreement.</w:t>
      </w:r>
    </w:p>
    <w:p w14:paraId="7F16D994" w14:textId="77777777" w:rsidR="00E01C50" w:rsidRPr="003F15E8" w:rsidRDefault="00E01C50" w:rsidP="00E01C50">
      <w:pPr>
        <w:rPr>
          <w:rFonts w:ascii="Lato" w:hAnsi="Lato" w:cs="Tahoma"/>
          <w:i/>
          <w:sz w:val="24"/>
          <w:szCs w:val="24"/>
        </w:rPr>
      </w:pPr>
    </w:p>
    <w:p w14:paraId="3BB32DF3" w14:textId="77777777" w:rsidR="00E01C50" w:rsidRPr="003F15E8" w:rsidRDefault="00E01C50" w:rsidP="00E01C50">
      <w:pPr>
        <w:rPr>
          <w:rFonts w:ascii="Lato" w:hAnsi="Lato" w:cs="Tahoma"/>
          <w:sz w:val="24"/>
          <w:szCs w:val="24"/>
        </w:rPr>
      </w:pPr>
      <w:r w:rsidRPr="003F15E8">
        <w:rPr>
          <w:rFonts w:ascii="Lato" w:hAnsi="Lato" w:cs="Tahoma"/>
          <w:b/>
          <w:sz w:val="24"/>
          <w:szCs w:val="24"/>
        </w:rPr>
        <w:t>Substitutable Food:</w:t>
      </w:r>
      <w:r w:rsidRPr="003F15E8">
        <w:rPr>
          <w:rFonts w:ascii="Lato" w:hAnsi="Lato" w:cs="Tahoma"/>
          <w:sz w:val="24"/>
          <w:szCs w:val="24"/>
        </w:rPr>
        <w:t xml:space="preserve"> A USDA </w:t>
      </w:r>
      <w:r w:rsidR="00EA1688" w:rsidRPr="003F15E8">
        <w:rPr>
          <w:rFonts w:ascii="Lato" w:hAnsi="Lato" w:cs="Tahoma"/>
          <w:sz w:val="24"/>
          <w:szCs w:val="24"/>
        </w:rPr>
        <w:t>Food</w:t>
      </w:r>
      <w:r w:rsidRPr="003F15E8">
        <w:rPr>
          <w:rFonts w:ascii="Lato" w:hAnsi="Lato" w:cs="Tahoma"/>
          <w:sz w:val="24"/>
          <w:szCs w:val="24"/>
        </w:rPr>
        <w:t xml:space="preserve"> that may be replaced by a commercially purchased food of domestic origin, of the same generic identity, and of equal or better quality to the donated food provided by USDA.</w:t>
      </w:r>
    </w:p>
    <w:p w14:paraId="63F6A009" w14:textId="108966F0" w:rsidR="00E01C50" w:rsidRDefault="00E01C50" w:rsidP="00E01C50">
      <w:pPr>
        <w:rPr>
          <w:rFonts w:ascii="Lato" w:hAnsi="Lato" w:cs="Tahoma"/>
          <w:sz w:val="24"/>
          <w:szCs w:val="24"/>
        </w:rPr>
      </w:pPr>
    </w:p>
    <w:p w14:paraId="023ED0DF" w14:textId="3EDF99A8" w:rsidR="00604CBD" w:rsidRDefault="00604CBD" w:rsidP="00E01C50">
      <w:pPr>
        <w:rPr>
          <w:rFonts w:ascii="Lato" w:hAnsi="Lato" w:cs="Tahoma"/>
          <w:sz w:val="24"/>
          <w:szCs w:val="24"/>
        </w:rPr>
      </w:pPr>
    </w:p>
    <w:p w14:paraId="2316A70A" w14:textId="3712EF6B" w:rsidR="00604CBD" w:rsidRDefault="00604CBD" w:rsidP="00E01C50">
      <w:pPr>
        <w:rPr>
          <w:rFonts w:ascii="Lato" w:hAnsi="Lato" w:cs="Tahoma"/>
          <w:sz w:val="24"/>
          <w:szCs w:val="24"/>
        </w:rPr>
      </w:pPr>
    </w:p>
    <w:p w14:paraId="460D299A" w14:textId="77777777" w:rsidR="00604CBD" w:rsidRPr="00604CBD" w:rsidRDefault="00604CBD" w:rsidP="00604CBD">
      <w:pPr>
        <w:shd w:val="clear" w:color="auto" w:fill="FFFFFF"/>
        <w:spacing w:before="100" w:beforeAutospacing="1" w:after="100" w:afterAutospacing="1"/>
        <w:rPr>
          <w:rFonts w:ascii="Lato" w:hAnsi="Lato" w:cs="Tahoma"/>
          <w:sz w:val="24"/>
          <w:szCs w:val="24"/>
        </w:rPr>
      </w:pPr>
      <w:r w:rsidRPr="00604CBD">
        <w:rPr>
          <w:rFonts w:ascii="Lato" w:hAnsi="Lato" w:cs="Tahoma"/>
          <w:sz w:val="24"/>
          <w:szCs w:val="24"/>
        </w:rPr>
        <w:t> This institution is an equal opportunity provider.</w:t>
      </w:r>
    </w:p>
    <w:p w14:paraId="6C77ABF8" w14:textId="77777777" w:rsidR="00604CBD" w:rsidRPr="003F15E8" w:rsidRDefault="00604CBD" w:rsidP="00E01C50">
      <w:pPr>
        <w:rPr>
          <w:rFonts w:ascii="Lato" w:hAnsi="Lato" w:cs="Tahoma"/>
          <w:sz w:val="24"/>
          <w:szCs w:val="24"/>
        </w:rPr>
      </w:pPr>
    </w:p>
    <w:sectPr w:rsidR="00604CBD" w:rsidRPr="003F15E8" w:rsidSect="00D61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685" w:bottom="317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8E48" w14:textId="77777777" w:rsidR="001D651F" w:rsidRDefault="001D651F" w:rsidP="00F451A7">
      <w:r>
        <w:separator/>
      </w:r>
    </w:p>
  </w:endnote>
  <w:endnote w:type="continuationSeparator" w:id="0">
    <w:p w14:paraId="55466209" w14:textId="77777777" w:rsidR="001D651F" w:rsidRDefault="001D651F" w:rsidP="00F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Regular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7DDA" w14:textId="77777777" w:rsidR="00EC4F82" w:rsidRDefault="00EC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839" w14:textId="77777777" w:rsidR="00F451A7" w:rsidRPr="003D35A7" w:rsidRDefault="00F451A7" w:rsidP="00F451A7">
    <w:pPr>
      <w:pBdr>
        <w:top w:val="single" w:sz="4" w:space="1" w:color="auto"/>
      </w:pBdr>
      <w:jc w:val="right"/>
      <w:rPr>
        <w:rFonts w:ascii="Lato Regular" w:hAnsi="Lato Regular"/>
        <w:sz w:val="16"/>
        <w:szCs w:val="16"/>
      </w:rPr>
    </w:pPr>
    <w:bookmarkStart w:id="0" w:name="_Hlk117586043"/>
    <w:bookmarkStart w:id="1" w:name="_Hlk117586044"/>
    <w:bookmarkStart w:id="2" w:name="_Hlk117586140"/>
    <w:bookmarkStart w:id="3" w:name="_Hlk117586141"/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6E980B" wp14:editId="3ECBC09A">
          <wp:simplePos x="0" y="0"/>
          <wp:positionH relativeFrom="column">
            <wp:posOffset>-29461</wp:posOffset>
          </wp:positionH>
          <wp:positionV relativeFrom="paragraph">
            <wp:posOffset>79555</wp:posOffset>
          </wp:positionV>
          <wp:extent cx="1276141" cy="706811"/>
          <wp:effectExtent l="0" t="0" r="0" b="444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5A7">
      <w:rPr>
        <w:rFonts w:ascii="Lato Regular" w:hAnsi="Lato Regular"/>
        <w:sz w:val="16"/>
        <w:szCs w:val="16"/>
      </w:rPr>
      <w:t>Wisconsin Department of Public Instruction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School Nutrition Team</w:t>
    </w:r>
    <w:r w:rsidRPr="003D35A7">
      <w:rPr>
        <w:rFonts w:ascii="Lato Regular" w:hAnsi="Lato Regular"/>
        <w:sz w:val="16"/>
        <w:szCs w:val="16"/>
      </w:rPr>
      <w:br/>
    </w:r>
    <w:r>
      <w:rPr>
        <w:rFonts w:ascii="Lato Regular" w:hAnsi="Lato Regular"/>
        <w:sz w:val="16"/>
        <w:szCs w:val="16"/>
      </w:rPr>
      <w:t>d</w:t>
    </w:r>
    <w:r w:rsidRPr="003D35A7">
      <w:rPr>
        <w:rFonts w:ascii="Lato Regular" w:hAnsi="Lato Regular"/>
        <w:sz w:val="16"/>
        <w:szCs w:val="16"/>
      </w:rPr>
      <w:t>pi.wi.gov/</w:t>
    </w:r>
    <w:r w:rsidRPr="007D504E">
      <w:rPr>
        <w:rFonts w:ascii="Lato Regular" w:hAnsi="Lato Regular"/>
        <w:sz w:val="16"/>
        <w:szCs w:val="16"/>
      </w:rPr>
      <w:t>school-nutrition</w:t>
    </w:r>
  </w:p>
  <w:p w14:paraId="03789EBE" w14:textId="32C9F129" w:rsidR="00F451A7" w:rsidRPr="003D35A7" w:rsidRDefault="00EC4F82" w:rsidP="00F451A7">
    <w:pPr>
      <w:pBdr>
        <w:top w:val="single" w:sz="4" w:space="1" w:color="auto"/>
      </w:pBdr>
      <w:jc w:val="right"/>
      <w:rPr>
        <w:rStyle w:val="Hyperlink"/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October</w:t>
    </w:r>
    <w:r w:rsidR="00F451A7">
      <w:rPr>
        <w:rFonts w:ascii="Lato Regular" w:hAnsi="Lato Regular"/>
        <w:sz w:val="16"/>
        <w:szCs w:val="16"/>
      </w:rPr>
      <w:t xml:space="preserve"> 202</w:t>
    </w:r>
    <w:r>
      <w:rPr>
        <w:rFonts w:ascii="Lato Regular" w:hAnsi="Lato Regular"/>
        <w:sz w:val="16"/>
        <w:szCs w:val="16"/>
      </w:rPr>
      <w:t>2</w:t>
    </w:r>
  </w:p>
  <w:bookmarkEnd w:id="0"/>
  <w:bookmarkEnd w:id="1"/>
  <w:bookmarkEnd w:id="2"/>
  <w:bookmarkEnd w:id="3"/>
  <w:p w14:paraId="37B8BADF" w14:textId="77777777" w:rsidR="00F451A7" w:rsidRDefault="00F45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65BE" w14:textId="77777777" w:rsidR="00EC4F82" w:rsidRDefault="00EC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68E5" w14:textId="77777777" w:rsidR="001D651F" w:rsidRDefault="001D651F" w:rsidP="00F451A7">
      <w:r>
        <w:separator/>
      </w:r>
    </w:p>
  </w:footnote>
  <w:footnote w:type="continuationSeparator" w:id="0">
    <w:p w14:paraId="7C1CD23E" w14:textId="77777777" w:rsidR="001D651F" w:rsidRDefault="001D651F" w:rsidP="00F4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D146" w14:textId="77777777" w:rsidR="00EC4F82" w:rsidRDefault="00EC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AE11" w14:textId="77777777" w:rsidR="00EC4F82" w:rsidRDefault="00EC4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394F" w14:textId="77777777" w:rsidR="00EC4F82" w:rsidRDefault="00EC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5F"/>
    <w:rsid w:val="0008495D"/>
    <w:rsid w:val="00137685"/>
    <w:rsid w:val="00143705"/>
    <w:rsid w:val="00180141"/>
    <w:rsid w:val="001C3BC0"/>
    <w:rsid w:val="001D651F"/>
    <w:rsid w:val="00293B55"/>
    <w:rsid w:val="003A14B4"/>
    <w:rsid w:val="003F15E8"/>
    <w:rsid w:val="00454697"/>
    <w:rsid w:val="00480225"/>
    <w:rsid w:val="00604CBD"/>
    <w:rsid w:val="00623821"/>
    <w:rsid w:val="006936AA"/>
    <w:rsid w:val="00857930"/>
    <w:rsid w:val="009243F6"/>
    <w:rsid w:val="009B4B48"/>
    <w:rsid w:val="00B11CEA"/>
    <w:rsid w:val="00B1251B"/>
    <w:rsid w:val="00B827A6"/>
    <w:rsid w:val="00BF5688"/>
    <w:rsid w:val="00CB1776"/>
    <w:rsid w:val="00D610F4"/>
    <w:rsid w:val="00E01C50"/>
    <w:rsid w:val="00EA1688"/>
    <w:rsid w:val="00EC4F82"/>
    <w:rsid w:val="00F451A7"/>
    <w:rsid w:val="00F76C64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7F518"/>
  <w15:docId w15:val="{77004699-34A2-4474-81A5-346A28B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A7"/>
    <w:rPr>
      <w:rFonts w:ascii="NewCenturySchlbk" w:hAnsi="NewCenturySchlbk"/>
    </w:rPr>
  </w:style>
  <w:style w:type="paragraph" w:styleId="Footer">
    <w:name w:val="footer"/>
    <w:basedOn w:val="Normal"/>
    <w:link w:val="FooterChar"/>
    <w:uiPriority w:val="99"/>
    <w:unhideWhenUsed/>
    <w:rsid w:val="00F45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A7"/>
    <w:rPr>
      <w:rFonts w:ascii="NewCenturySchlbk" w:hAnsi="NewCenturySchlbk"/>
    </w:rPr>
  </w:style>
  <w:style w:type="character" w:styleId="Hyperlink">
    <w:name w:val="Hyperlink"/>
    <w:basedOn w:val="DefaultParagraphFont"/>
    <w:uiPriority w:val="99"/>
    <w:rsid w:val="00F451A7"/>
    <w:rPr>
      <w:rFonts w:ascii="Lato" w:hAnsi="Lato"/>
      <w:b w:val="0"/>
      <w:i w:val="0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of Substitution</vt:lpstr>
    </vt:vector>
  </TitlesOfParts>
  <Company>WI Department of Public Instruction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Substitution</dc:title>
  <dc:subject>Wisconsin USDA Foods Program</dc:subject>
  <dc:creator>Laura M. Sime</dc:creator>
  <cp:keywords>commodity, processing, direct, diversion</cp:keywords>
  <cp:lastModifiedBy>Oele, Jessica M.   DPI</cp:lastModifiedBy>
  <cp:revision>2</cp:revision>
  <cp:lastPrinted>2005-06-23T17:01:00Z</cp:lastPrinted>
  <dcterms:created xsi:type="dcterms:W3CDTF">2022-10-26T13:47:00Z</dcterms:created>
  <dcterms:modified xsi:type="dcterms:W3CDTF">2022-10-26T13:47:00Z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1867887030</vt:i4>
  </property>
  <property fmtid="{D5CDD505-2E9C-101B-9397-08002B2CF9AE}" pid="3" name="_EmailSubject">
    <vt:lpwstr>Webpage update:  Direct Diversion: Basics</vt:lpwstr>
  </property>
  <property fmtid="{D5CDD505-2E9C-101B-9397-08002B2CF9AE}" pid="4" name="_AuthorEmail">
    <vt:lpwstr>Lynne.Slack@dpi.wi.gov</vt:lpwstr>
  </property>
  <property fmtid="{D5CDD505-2E9C-101B-9397-08002B2CF9AE}" pid="5" name="_AuthorEmailDisplayName">
    <vt:lpwstr>Slack, Lynne K.   DPI</vt:lpwstr>
  </property>
  <property fmtid="{D5CDD505-2E9C-101B-9397-08002B2CF9AE}" pid="6" name="_NewReviewCycle">
    <vt:lpwstr/>
  </property>
  <property fmtid="{D5CDD505-2E9C-101B-9397-08002B2CF9AE}" pid="7" name="_PreviousAdHocReviewCycleID">
    <vt:i4>1271281592</vt:i4>
  </property>
  <property fmtid="{D5CDD505-2E9C-101B-9397-08002B2CF9AE}" pid="8" name="_ReviewingToolsShownOnce">
    <vt:lpwstr/>
  </property>
</Properties>
</file>