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994A" w14:textId="63B4C4DE" w:rsidR="00B72973" w:rsidRPr="00680D93" w:rsidRDefault="00C441A2" w:rsidP="00680D93">
      <w:pPr>
        <w:pStyle w:val="NormalWeb"/>
        <w:pBdr>
          <w:bottom w:val="single" w:sz="12" w:space="1" w:color="auto"/>
        </w:pBdr>
        <w:shd w:val="clear" w:color="auto" w:fill="FFFFFF"/>
        <w:spacing w:before="0" w:beforeAutospacing="0" w:after="0" w:afterAutospacing="0"/>
        <w:jc w:val="center"/>
        <w:rPr>
          <w:rFonts w:asciiTheme="minorHAnsi" w:hAnsiTheme="minorHAnsi" w:cs="Verdana"/>
          <w:b/>
          <w:color w:val="000000"/>
          <w:szCs w:val="22"/>
        </w:rPr>
      </w:pPr>
      <w:bookmarkStart w:id="0" w:name="_GoBack"/>
      <w:bookmarkEnd w:id="0"/>
      <w:r>
        <w:rPr>
          <w:rFonts w:asciiTheme="minorHAnsi" w:hAnsiTheme="minorHAnsi" w:cs="Verdana"/>
          <w:b/>
          <w:color w:val="000000"/>
          <w:sz w:val="40"/>
          <w:szCs w:val="22"/>
        </w:rPr>
        <w:t xml:space="preserve">Bid and Proposal </w:t>
      </w:r>
      <w:r w:rsidRPr="00C441A2">
        <w:rPr>
          <w:rFonts w:asciiTheme="minorHAnsi" w:hAnsiTheme="minorHAnsi" w:cs="Verdana"/>
          <w:b/>
          <w:color w:val="000000"/>
          <w:sz w:val="40"/>
          <w:szCs w:val="22"/>
        </w:rPr>
        <w:t xml:space="preserve">Protest Procedures </w:t>
      </w:r>
    </w:p>
    <w:p w14:paraId="6E4A8D23" w14:textId="77777777" w:rsidR="00B72973" w:rsidRPr="00C441A2" w:rsidRDefault="00B72973" w:rsidP="00C441A2">
      <w:pPr>
        <w:spacing w:after="0" w:line="240" w:lineRule="auto"/>
        <w:outlineLvl w:val="0"/>
      </w:pPr>
    </w:p>
    <w:p w14:paraId="28F172C9" w14:textId="77777777" w:rsidR="00680D93" w:rsidRDefault="00680D93" w:rsidP="00C441A2">
      <w:pPr>
        <w:spacing w:after="0" w:line="240" w:lineRule="auto"/>
        <w:outlineLvl w:val="0"/>
        <w:rPr>
          <w:b/>
        </w:rPr>
      </w:pPr>
    </w:p>
    <w:p w14:paraId="4BB9171A" w14:textId="77777777" w:rsidR="00C441A2" w:rsidRPr="00C441A2" w:rsidRDefault="00C441A2" w:rsidP="00C441A2">
      <w:pPr>
        <w:spacing w:after="0" w:line="240" w:lineRule="auto"/>
        <w:outlineLvl w:val="0"/>
        <w:rPr>
          <w:b/>
        </w:rPr>
      </w:pPr>
      <w:r w:rsidRPr="00EB4D09">
        <w:rPr>
          <w:b/>
        </w:rPr>
        <w:t>Background information regarding protest procedures</w:t>
      </w:r>
    </w:p>
    <w:p w14:paraId="428BFB13" w14:textId="77777777" w:rsidR="00C441A2" w:rsidRDefault="00C441A2" w:rsidP="00C441A2">
      <w:pPr>
        <w:spacing w:after="0" w:line="240" w:lineRule="auto"/>
        <w:outlineLvl w:val="0"/>
      </w:pPr>
    </w:p>
    <w:p w14:paraId="16B82527" w14:textId="2F6CC4A6" w:rsidR="00C441A2" w:rsidRPr="00C441A2" w:rsidRDefault="00C441A2" w:rsidP="00C441A2">
      <w:pPr>
        <w:spacing w:after="0" w:line="240" w:lineRule="auto"/>
        <w:outlineLvl w:val="0"/>
      </w:pPr>
      <w:r w:rsidRPr="00C441A2">
        <w:t xml:space="preserve">As required by </w:t>
      </w:r>
      <w:r w:rsidR="00F07860" w:rsidRPr="00F07860">
        <w:t>2</w:t>
      </w:r>
      <w:r w:rsidRPr="00C441A2">
        <w:t xml:space="preserve"> CFR </w:t>
      </w:r>
      <w:r w:rsidR="00F07860" w:rsidRPr="00F07860">
        <w:t>§200.318 </w:t>
      </w:r>
      <w:r w:rsidR="00F07860" w:rsidRPr="00872CA5">
        <w:rPr>
          <w:i/>
        </w:rPr>
        <w:t xml:space="preserve">General </w:t>
      </w:r>
      <w:r w:rsidR="00872CA5" w:rsidRPr="00872CA5">
        <w:rPr>
          <w:i/>
        </w:rPr>
        <w:t>procurement standards</w:t>
      </w:r>
      <w:r w:rsidR="00872CA5">
        <w:t xml:space="preserve"> </w:t>
      </w:r>
      <w:r w:rsidR="00F07860" w:rsidRPr="00F07860">
        <w:t>(k)</w:t>
      </w:r>
      <w:r w:rsidR="00680D93">
        <w:t>,</w:t>
      </w:r>
      <w:r w:rsidR="00F07860" w:rsidRPr="00F07860">
        <w:t xml:space="preserve"> </w:t>
      </w:r>
      <w:r w:rsidR="000538C1">
        <w:t xml:space="preserve">the </w:t>
      </w:r>
      <w:r w:rsidR="00680D93">
        <w:t>School Food Authority (SFA)</w:t>
      </w:r>
      <w:r w:rsidRPr="00C441A2">
        <w:t xml:space="preserve"> </w:t>
      </w:r>
      <w:r w:rsidR="000538C1">
        <w:t xml:space="preserve">has incorporated into its Procurement Policy and Procedures Manual </w:t>
      </w:r>
      <w:r w:rsidR="00680D93">
        <w:t>and</w:t>
      </w:r>
      <w:r w:rsidR="000538C1">
        <w:t xml:space="preserve"> applicable solicitation documents</w:t>
      </w:r>
      <w:r w:rsidRPr="00C441A2">
        <w:t xml:space="preserve"> protest procedures relating to </w:t>
      </w:r>
      <w:r w:rsidR="000538C1">
        <w:t>our</w:t>
      </w:r>
      <w:r w:rsidRPr="00C441A2">
        <w:t xml:space="preserve"> procurements</w:t>
      </w:r>
      <w:r w:rsidR="00680D93">
        <w:t>,</w:t>
      </w:r>
      <w:r w:rsidRPr="00C441A2">
        <w:t xml:space="preserve"> and </w:t>
      </w:r>
      <w:r w:rsidR="00680D93">
        <w:t xml:space="preserve">SFA </w:t>
      </w:r>
      <w:r w:rsidRPr="00C441A2">
        <w:t>shall in all instances disclose information regarding the protest to the Wisconsin Department of Public Instruction (DPI).</w:t>
      </w:r>
    </w:p>
    <w:p w14:paraId="0F2BDB3A" w14:textId="77777777" w:rsidR="00C441A2" w:rsidRDefault="00C441A2" w:rsidP="00C441A2">
      <w:pPr>
        <w:spacing w:after="0" w:line="240" w:lineRule="auto"/>
        <w:outlineLvl w:val="0"/>
      </w:pPr>
    </w:p>
    <w:p w14:paraId="31760171" w14:textId="57404A51" w:rsidR="00C441A2" w:rsidRPr="00C441A2" w:rsidRDefault="00C441A2" w:rsidP="00C441A2">
      <w:pPr>
        <w:spacing w:after="0" w:line="240" w:lineRule="auto"/>
        <w:outlineLvl w:val="0"/>
      </w:pPr>
      <w:r w:rsidRPr="00C441A2">
        <w:t xml:space="preserve">A protestor must exhaust all administrative remedies with the </w:t>
      </w:r>
      <w:r w:rsidR="00680D93">
        <w:t>SFA</w:t>
      </w:r>
      <w:r w:rsidRPr="00C441A2">
        <w:t xml:space="preserve"> before pursuing a protest with DPI. Reviews of protests by the DPI will be limited to:</w:t>
      </w:r>
    </w:p>
    <w:p w14:paraId="3BB24EF6" w14:textId="77777777" w:rsidR="00C441A2" w:rsidRDefault="00C441A2" w:rsidP="00C441A2">
      <w:pPr>
        <w:spacing w:after="0" w:line="240" w:lineRule="auto"/>
        <w:outlineLvl w:val="0"/>
      </w:pPr>
    </w:p>
    <w:p w14:paraId="17220F57" w14:textId="16EEB9FB" w:rsidR="00C441A2" w:rsidRPr="00C441A2" w:rsidRDefault="00C441A2" w:rsidP="000538C1">
      <w:pPr>
        <w:pStyle w:val="ListParagraph"/>
        <w:numPr>
          <w:ilvl w:val="0"/>
          <w:numId w:val="10"/>
        </w:numPr>
        <w:spacing w:after="0" w:line="240" w:lineRule="auto"/>
        <w:outlineLvl w:val="0"/>
      </w:pPr>
      <w:r w:rsidRPr="00E32241">
        <w:t xml:space="preserve">Violations of </w:t>
      </w:r>
      <w:r w:rsidR="000538C1" w:rsidRPr="00E32241">
        <w:t>f</w:t>
      </w:r>
      <w:r w:rsidR="004A67E3">
        <w:t xml:space="preserve">ederal, state, or local regulations </w:t>
      </w:r>
      <w:r w:rsidRPr="00E32241">
        <w:t>under the jurisdiction of DPI or local authorities and</w:t>
      </w:r>
    </w:p>
    <w:p w14:paraId="2136ADA8" w14:textId="77777777" w:rsidR="000538C1" w:rsidRDefault="000538C1" w:rsidP="00C441A2">
      <w:pPr>
        <w:spacing w:after="0" w:line="240" w:lineRule="auto"/>
        <w:outlineLvl w:val="0"/>
      </w:pPr>
    </w:p>
    <w:p w14:paraId="10B3346E" w14:textId="34C3FF4E" w:rsidR="00C441A2" w:rsidRPr="00C441A2" w:rsidRDefault="00C441A2" w:rsidP="000538C1">
      <w:pPr>
        <w:pStyle w:val="ListParagraph"/>
        <w:numPr>
          <w:ilvl w:val="0"/>
          <w:numId w:val="10"/>
        </w:numPr>
        <w:spacing w:after="0" w:line="240" w:lineRule="auto"/>
        <w:outlineLvl w:val="0"/>
      </w:pPr>
      <w:r w:rsidRPr="00C441A2">
        <w:t xml:space="preserve">Violations of the </w:t>
      </w:r>
      <w:r w:rsidR="00680D93">
        <w:t>SFA</w:t>
      </w:r>
      <w:r w:rsidRPr="00C441A2">
        <w:t xml:space="preserve">’s protest procedures for failure to review a complaint or protest. Protests received by DPI other than those specified above will be referred to the </w:t>
      </w:r>
      <w:r w:rsidR="00680D93">
        <w:t>SFA</w:t>
      </w:r>
      <w:r w:rsidRPr="00C441A2">
        <w:t>.</w:t>
      </w:r>
    </w:p>
    <w:p w14:paraId="4CE9AD83" w14:textId="77777777" w:rsidR="00C441A2" w:rsidRDefault="00C441A2" w:rsidP="00C441A2">
      <w:pPr>
        <w:spacing w:after="0" w:line="240" w:lineRule="auto"/>
        <w:outlineLvl w:val="0"/>
      </w:pPr>
    </w:p>
    <w:p w14:paraId="45EF1FCD" w14:textId="286E3174" w:rsidR="00C441A2" w:rsidRPr="00C441A2" w:rsidRDefault="00C441A2" w:rsidP="00C441A2">
      <w:pPr>
        <w:spacing w:after="0" w:line="240" w:lineRule="auto"/>
        <w:outlineLvl w:val="0"/>
      </w:pPr>
      <w:r w:rsidRPr="00C441A2">
        <w:t xml:space="preserve">In accordance with the aforementioned </w:t>
      </w:r>
      <w:r w:rsidR="00EB4D09">
        <w:t>f</w:t>
      </w:r>
      <w:r w:rsidRPr="00C441A2">
        <w:t xml:space="preserve">ederal regulation, </w:t>
      </w:r>
      <w:r w:rsidR="00EB4D09">
        <w:t xml:space="preserve">the </w:t>
      </w:r>
      <w:r w:rsidR="00680D93">
        <w:t>SFA</w:t>
      </w:r>
      <w:r w:rsidR="00EB4D09">
        <w:t xml:space="preserve"> will</w:t>
      </w:r>
      <w:r w:rsidRPr="00C441A2">
        <w:t xml:space="preserve"> prepared and when </w:t>
      </w:r>
      <w:r w:rsidR="00680D93">
        <w:t>applicable</w:t>
      </w:r>
      <w:r w:rsidRPr="00C441A2">
        <w:t>, provide within the solicitation process, a method for receiving,</w:t>
      </w:r>
      <w:r w:rsidR="00680D93">
        <w:t xml:space="preserve"> and</w:t>
      </w:r>
      <w:r w:rsidRPr="00C441A2">
        <w:t xml:space="preserve"> reviewing an objective or appeal to the awarding of a contract.</w:t>
      </w:r>
    </w:p>
    <w:p w14:paraId="5F214139" w14:textId="77777777" w:rsidR="000538C1" w:rsidRDefault="000538C1" w:rsidP="000538C1">
      <w:pPr>
        <w:spacing w:after="0" w:line="240" w:lineRule="auto"/>
        <w:outlineLvl w:val="0"/>
      </w:pPr>
      <w:bookmarkStart w:id="1" w:name="b"/>
      <w:bookmarkEnd w:id="1"/>
    </w:p>
    <w:p w14:paraId="01A3CC06" w14:textId="5C913EFD" w:rsidR="00C441A2" w:rsidRPr="00EB4D09" w:rsidRDefault="00C441A2" w:rsidP="000538C1">
      <w:pPr>
        <w:spacing w:after="0" w:line="240" w:lineRule="auto"/>
        <w:outlineLvl w:val="0"/>
        <w:rPr>
          <w:b/>
        </w:rPr>
      </w:pPr>
      <w:r w:rsidRPr="00EB4D09">
        <w:rPr>
          <w:b/>
        </w:rPr>
        <w:lastRenderedPageBreak/>
        <w:t xml:space="preserve">Why should </w:t>
      </w:r>
      <w:r w:rsidR="00EB4D09">
        <w:rPr>
          <w:b/>
        </w:rPr>
        <w:t xml:space="preserve">the </w:t>
      </w:r>
      <w:r w:rsidR="00680D93">
        <w:rPr>
          <w:b/>
        </w:rPr>
        <w:t>SFA</w:t>
      </w:r>
      <w:r w:rsidRPr="00EB4D09">
        <w:rPr>
          <w:b/>
        </w:rPr>
        <w:t xml:space="preserve"> have protest procedures prior to awarding a contract?</w:t>
      </w:r>
    </w:p>
    <w:p w14:paraId="7726DEEB" w14:textId="77777777" w:rsidR="000538C1" w:rsidRPr="00EB4D09" w:rsidRDefault="000538C1" w:rsidP="000538C1">
      <w:pPr>
        <w:spacing w:after="0" w:line="240" w:lineRule="auto"/>
        <w:outlineLvl w:val="0"/>
        <w:rPr>
          <w:b/>
        </w:rPr>
      </w:pPr>
    </w:p>
    <w:p w14:paraId="03D6BFC6" w14:textId="40768A57" w:rsidR="00C441A2" w:rsidRPr="00C441A2" w:rsidRDefault="00C441A2" w:rsidP="000538C1">
      <w:pPr>
        <w:spacing w:after="0" w:line="240" w:lineRule="auto"/>
        <w:outlineLvl w:val="0"/>
      </w:pPr>
      <w:r w:rsidRPr="00C441A2">
        <w:t xml:space="preserve">Aside from required by </w:t>
      </w:r>
      <w:r w:rsidR="00EB4D09">
        <w:t>f</w:t>
      </w:r>
      <w:r w:rsidRPr="00C441A2">
        <w:t xml:space="preserve">ederal and </w:t>
      </w:r>
      <w:r w:rsidR="00EB4D09">
        <w:t>s</w:t>
      </w:r>
      <w:r w:rsidRPr="00C441A2">
        <w:t>tate regulation, protest procedures are essential to a soli</w:t>
      </w:r>
      <w:r w:rsidR="003D21FA">
        <w:t>citation and resulting contract;</w:t>
      </w:r>
      <w:r w:rsidRPr="00C441A2">
        <w:t xml:space="preserve"> having them in place provides a foundation for resolution of conflict and contract awarding issues.</w:t>
      </w:r>
    </w:p>
    <w:p w14:paraId="1B23F138" w14:textId="77777777" w:rsidR="00C441A2" w:rsidRDefault="00C441A2" w:rsidP="00C441A2">
      <w:pPr>
        <w:spacing w:after="0" w:line="240" w:lineRule="auto"/>
        <w:outlineLvl w:val="0"/>
      </w:pPr>
    </w:p>
    <w:p w14:paraId="6087CE3E" w14:textId="5B3C3915" w:rsidR="00C441A2" w:rsidRPr="00C441A2" w:rsidRDefault="000538C1" w:rsidP="00C441A2">
      <w:pPr>
        <w:spacing w:after="0" w:line="240" w:lineRule="auto"/>
        <w:outlineLvl w:val="0"/>
      </w:pPr>
      <w:r>
        <w:t xml:space="preserve">The </w:t>
      </w:r>
      <w:r w:rsidR="00680D93">
        <w:t>SFA</w:t>
      </w:r>
      <w:r w:rsidRPr="00C0016C">
        <w:t xml:space="preserve"> </w:t>
      </w:r>
      <w:r w:rsidR="003D21FA">
        <w:t>cannot</w:t>
      </w:r>
      <w:r w:rsidR="00C441A2" w:rsidRPr="00C441A2">
        <w:t xml:space="preserve"> always anticipate or account for all future contractual and contract awarding problems. Even when </w:t>
      </w:r>
      <w:r w:rsidR="003D21FA">
        <w:t>there are</w:t>
      </w:r>
      <w:r w:rsidR="00C441A2" w:rsidRPr="00C441A2">
        <w:t xml:space="preserve"> excellent procurement policies and procedures in place, some administrative or contractual issues </w:t>
      </w:r>
      <w:r w:rsidR="003D21FA">
        <w:t>may</w:t>
      </w:r>
      <w:r w:rsidR="00C441A2" w:rsidRPr="00C441A2">
        <w:t xml:space="preserve"> eventually arise.</w:t>
      </w:r>
    </w:p>
    <w:p w14:paraId="2085F2F3" w14:textId="77777777" w:rsidR="00C441A2" w:rsidRDefault="00C441A2" w:rsidP="00C441A2">
      <w:pPr>
        <w:spacing w:after="0" w:line="240" w:lineRule="auto"/>
        <w:outlineLvl w:val="0"/>
      </w:pPr>
    </w:p>
    <w:p w14:paraId="55001884" w14:textId="3F3C3DF2" w:rsidR="00C441A2" w:rsidRPr="00C441A2" w:rsidRDefault="00C441A2" w:rsidP="00C441A2">
      <w:pPr>
        <w:spacing w:after="0" w:line="240" w:lineRule="auto"/>
        <w:outlineLvl w:val="0"/>
      </w:pPr>
      <w:r w:rsidRPr="00C441A2">
        <w:t>Having protest procedure prepared prior to the procurement and awarding of a contract provides a path for receiving, reviewing and resolving disputes aris</w:t>
      </w:r>
      <w:r w:rsidR="00EB4D09">
        <w:t>ing</w:t>
      </w:r>
      <w:r w:rsidRPr="00C441A2">
        <w:t xml:space="preserve"> when an offeror feels the contract was not fairly awarded.</w:t>
      </w:r>
    </w:p>
    <w:p w14:paraId="4DC61491" w14:textId="77777777" w:rsidR="00C441A2" w:rsidRDefault="00C441A2" w:rsidP="00C441A2">
      <w:pPr>
        <w:spacing w:after="0" w:line="240" w:lineRule="auto"/>
        <w:outlineLvl w:val="0"/>
      </w:pPr>
    </w:p>
    <w:p w14:paraId="7FB9616E" w14:textId="3FFC3D3E" w:rsidR="00C441A2" w:rsidRPr="00C441A2" w:rsidRDefault="00EB4D09" w:rsidP="00C441A2">
      <w:pPr>
        <w:spacing w:after="0" w:line="240" w:lineRule="auto"/>
        <w:outlineLvl w:val="0"/>
      </w:pPr>
      <w:r w:rsidRPr="004A67E3">
        <w:t xml:space="preserve">The </w:t>
      </w:r>
      <w:r w:rsidR="00680D93">
        <w:t>SFA</w:t>
      </w:r>
      <w:r w:rsidR="00C441A2" w:rsidRPr="004A67E3">
        <w:t xml:space="preserve"> should avoid a situation where an awarded con</w:t>
      </w:r>
      <w:r w:rsidRPr="004A67E3">
        <w:t xml:space="preserve">tract is being disputed and </w:t>
      </w:r>
      <w:r w:rsidR="00680D93">
        <w:t>SFA</w:t>
      </w:r>
      <w:r w:rsidR="004A67E3" w:rsidRPr="004A67E3">
        <w:t xml:space="preserve"> </w:t>
      </w:r>
      <w:r w:rsidR="00C441A2" w:rsidRPr="004A67E3">
        <w:t>do</w:t>
      </w:r>
      <w:r w:rsidR="008723F7" w:rsidRPr="004A67E3">
        <w:t>es</w:t>
      </w:r>
      <w:r w:rsidR="00C441A2" w:rsidRPr="004A67E3">
        <w:t xml:space="preserve"> not have procedures for handling </w:t>
      </w:r>
      <w:r w:rsidR="00083B41" w:rsidRPr="004A67E3">
        <w:t>the</w:t>
      </w:r>
      <w:r w:rsidR="00C441A2" w:rsidRPr="004A67E3">
        <w:t xml:space="preserve"> dispute. Putting together dispute procedures while responding to an awarded contract dispute could cause a need for the </w:t>
      </w:r>
      <w:r w:rsidR="00680D93">
        <w:t>SFA</w:t>
      </w:r>
      <w:r w:rsidRPr="004A67E3">
        <w:t xml:space="preserve"> </w:t>
      </w:r>
      <w:r w:rsidR="00C441A2" w:rsidRPr="004A67E3">
        <w:t>to redo the procurement of the products or services awarded in the disputed contract.</w:t>
      </w:r>
      <w:r w:rsidR="00C441A2" w:rsidRPr="00C441A2">
        <w:t xml:space="preserve">  </w:t>
      </w:r>
    </w:p>
    <w:p w14:paraId="5111DBB6" w14:textId="77777777" w:rsidR="00C441A2" w:rsidRDefault="00C441A2" w:rsidP="00C441A2">
      <w:pPr>
        <w:spacing w:after="0" w:line="240" w:lineRule="auto"/>
        <w:outlineLvl w:val="0"/>
      </w:pPr>
      <w:bookmarkStart w:id="2" w:name="c"/>
      <w:bookmarkEnd w:id="2"/>
    </w:p>
    <w:p w14:paraId="5B2A1D1B" w14:textId="3FA28C85" w:rsidR="00C441A2" w:rsidRPr="00C441A2" w:rsidRDefault="00C441A2" w:rsidP="00C441A2">
      <w:pPr>
        <w:spacing w:after="0" w:line="240" w:lineRule="auto"/>
        <w:outlineLvl w:val="0"/>
      </w:pPr>
      <w:r w:rsidRPr="00C441A2">
        <w:rPr>
          <w:b/>
        </w:rPr>
        <w:t>Protest Procedures</w:t>
      </w:r>
      <w:r w:rsidRPr="00C441A2">
        <w:t>: If any offeror who submitted an offer has an objection to the award of the contract to the apparent offeror who submitted a responsive offer and is a responsible offeror with the lowest costs in the case of a bid or scored the greater number of point</w:t>
      </w:r>
      <w:r w:rsidR="00E2673B">
        <w:t>s</w:t>
      </w:r>
      <w:r w:rsidRPr="00C441A2">
        <w:t xml:space="preserve"> on a proposal, the objecting offeror shall notify the </w:t>
      </w:r>
      <w:r w:rsidR="00680D93">
        <w:t>SFA</w:t>
      </w:r>
      <w:r w:rsidRPr="00C441A2">
        <w:t xml:space="preserve"> with</w:t>
      </w:r>
      <w:r w:rsidR="00E2673B">
        <w:t>in</w:t>
      </w:r>
      <w:r w:rsidRPr="00C441A2">
        <w:t xml:space="preserve"> two (2) business days of the intent to dispute the awarded contract and furnish </w:t>
      </w:r>
      <w:r w:rsidR="00083B41">
        <w:t xml:space="preserve">its </w:t>
      </w:r>
      <w:r w:rsidRPr="00C441A2">
        <w:t xml:space="preserve">protest, </w:t>
      </w:r>
      <w:r w:rsidRPr="00C441A2">
        <w:lastRenderedPageBreak/>
        <w:t xml:space="preserve">in writing, to the </w:t>
      </w:r>
      <w:r w:rsidR="00680D93">
        <w:t>SFA</w:t>
      </w:r>
      <w:r w:rsidRPr="00C441A2">
        <w:t xml:space="preserve"> within five (5) business days of the date of the offeror notification of an awarded contract.</w:t>
      </w:r>
    </w:p>
    <w:p w14:paraId="0C5EFE7D" w14:textId="77777777" w:rsidR="00EB4D09" w:rsidRDefault="00EB4D09" w:rsidP="00C441A2">
      <w:pPr>
        <w:spacing w:after="0" w:line="240" w:lineRule="auto"/>
        <w:outlineLvl w:val="0"/>
      </w:pPr>
    </w:p>
    <w:p w14:paraId="3066BD29" w14:textId="77777777" w:rsidR="003D21FA" w:rsidRDefault="003D21FA" w:rsidP="00C441A2">
      <w:pPr>
        <w:spacing w:after="0" w:line="240" w:lineRule="auto"/>
        <w:outlineLvl w:val="0"/>
      </w:pPr>
    </w:p>
    <w:p w14:paraId="79AB893E" w14:textId="7725E322" w:rsidR="00C441A2" w:rsidRPr="00C441A2" w:rsidRDefault="00C441A2" w:rsidP="00C441A2">
      <w:pPr>
        <w:spacing w:after="0" w:line="240" w:lineRule="auto"/>
        <w:outlineLvl w:val="0"/>
      </w:pPr>
      <w:r w:rsidRPr="00C441A2">
        <w:t>The protest shall describe in detail the basis</w:t>
      </w:r>
      <w:r w:rsidR="003D21FA">
        <w:t xml:space="preserve"> for the protest</w:t>
      </w:r>
      <w:r w:rsidRPr="00C441A2">
        <w:t xml:space="preserve"> and shall request a determination under this section</w:t>
      </w:r>
      <w:r w:rsidR="003D21FA">
        <w:t xml:space="preserve"> of the manual</w:t>
      </w:r>
      <w:r w:rsidRPr="00C441A2">
        <w:t xml:space="preserve">. If a protest is filed in a timely fashion, the </w:t>
      </w:r>
      <w:r w:rsidR="00680D93">
        <w:t>SFA</w:t>
      </w:r>
      <w:r w:rsidRPr="00C441A2">
        <w:t xml:space="preserve"> will review the basis for the protest and relevant facts under such terms and conditions, as the </w:t>
      </w:r>
      <w:r w:rsidR="00680D93">
        <w:t>SFA</w:t>
      </w:r>
      <w:r w:rsidR="00EB4D09" w:rsidRPr="00C0016C">
        <w:t xml:space="preserve"> </w:t>
      </w:r>
      <w:r w:rsidRPr="00C441A2">
        <w:t xml:space="preserve">considers proper. Upon completion of the review, the </w:t>
      </w:r>
      <w:r w:rsidR="00680D93">
        <w:t>SFA</w:t>
      </w:r>
      <w:r w:rsidR="00EB4D09" w:rsidRPr="00C0016C">
        <w:t xml:space="preserve"> </w:t>
      </w:r>
      <w:r w:rsidRPr="00C441A2">
        <w:t xml:space="preserve">shall submit findings and recommendations to the school board members who shall then review the matter under such terms and conditions, as deemed proper. Upon receipt of authority to act from the school board members, the </w:t>
      </w:r>
      <w:r w:rsidR="00680D93">
        <w:t>SFA</w:t>
      </w:r>
      <w:r w:rsidRPr="00C441A2">
        <w:t xml:space="preserve"> will notify th</w:t>
      </w:r>
      <w:r w:rsidR="00E2673B">
        <w:t>e</w:t>
      </w:r>
      <w:r w:rsidRPr="00C441A2">
        <w:t xml:space="preserve"> </w:t>
      </w:r>
      <w:r w:rsidR="003D21FA">
        <w:t xml:space="preserve">objecting </w:t>
      </w:r>
      <w:r w:rsidRPr="00C441A2">
        <w:t>offeror involved of its decision. The decision shall be final and binding on the objecting offeror.</w:t>
      </w:r>
    </w:p>
    <w:p w14:paraId="3526BD0B" w14:textId="77777777" w:rsidR="00C441A2" w:rsidRDefault="00C441A2" w:rsidP="00C441A2">
      <w:pPr>
        <w:spacing w:after="0" w:line="240" w:lineRule="auto"/>
        <w:outlineLvl w:val="0"/>
      </w:pPr>
      <w:bookmarkStart w:id="3" w:name="d"/>
      <w:bookmarkEnd w:id="3"/>
    </w:p>
    <w:p w14:paraId="44BD1A11" w14:textId="6B1D79E0" w:rsidR="00C441A2" w:rsidRPr="00C441A2" w:rsidRDefault="00C441A2" w:rsidP="00C441A2">
      <w:pPr>
        <w:spacing w:after="0" w:line="240" w:lineRule="auto"/>
        <w:outlineLvl w:val="0"/>
        <w:rPr>
          <w:b/>
        </w:rPr>
      </w:pPr>
      <w:r w:rsidRPr="00EB4D09">
        <w:rPr>
          <w:b/>
        </w:rPr>
        <w:t xml:space="preserve">Example of protest procedures </w:t>
      </w:r>
      <w:r w:rsidR="00EB4D09">
        <w:rPr>
          <w:b/>
        </w:rPr>
        <w:t xml:space="preserve">to include in </w:t>
      </w:r>
      <w:r w:rsidR="00680D93">
        <w:rPr>
          <w:b/>
        </w:rPr>
        <w:t>SFA</w:t>
      </w:r>
      <w:r w:rsidR="00EB4D09" w:rsidRPr="00EB4D09">
        <w:rPr>
          <w:b/>
        </w:rPr>
        <w:t xml:space="preserve"> </w:t>
      </w:r>
      <w:r w:rsidRPr="00EB4D09">
        <w:rPr>
          <w:b/>
        </w:rPr>
        <w:t>procurement</w:t>
      </w:r>
      <w:r w:rsidR="00EB4D09">
        <w:rPr>
          <w:b/>
        </w:rPr>
        <w:t>s</w:t>
      </w:r>
      <w:r w:rsidRPr="00EB4D09">
        <w:rPr>
          <w:b/>
        </w:rPr>
        <w:t xml:space="preserve"> and </w:t>
      </w:r>
      <w:r w:rsidR="00EB4D09">
        <w:rPr>
          <w:b/>
        </w:rPr>
        <w:t xml:space="preserve">awarded </w:t>
      </w:r>
      <w:r w:rsidRPr="00EB4D09">
        <w:rPr>
          <w:b/>
        </w:rPr>
        <w:t>contract</w:t>
      </w:r>
    </w:p>
    <w:p w14:paraId="2A2F265D" w14:textId="77777777" w:rsidR="00C441A2" w:rsidRDefault="00C441A2" w:rsidP="00C441A2">
      <w:pPr>
        <w:spacing w:after="0" w:line="240" w:lineRule="auto"/>
        <w:outlineLvl w:val="0"/>
      </w:pPr>
    </w:p>
    <w:p w14:paraId="259DD279" w14:textId="01C94CC8" w:rsidR="00C441A2" w:rsidRPr="00C441A2" w:rsidRDefault="00C441A2" w:rsidP="00C441A2">
      <w:pPr>
        <w:spacing w:after="0" w:line="240" w:lineRule="auto"/>
        <w:outlineLvl w:val="0"/>
      </w:pPr>
      <w:r w:rsidRPr="00C441A2">
        <w:rPr>
          <w:b/>
        </w:rPr>
        <w:t>Protest Procedures</w:t>
      </w:r>
      <w:r w:rsidRPr="00C441A2">
        <w:t xml:space="preserve">: Offeror’s whose proposal has been timely filed and who is aggrieved by the award of a contract to another offeror may appeal the decision by filing a written notice of appeal. The notice must be filed within five (5) business days of the date of the award of </w:t>
      </w:r>
      <w:r w:rsidR="00EB4D09">
        <w:t>c</w:t>
      </w:r>
      <w:r w:rsidRPr="00C441A2">
        <w:t>ontract, exclusive of Saturdays, Sundays, and legal state holidays. The notice of appeal must clearly and fully identify all issues being contested by r</w:t>
      </w:r>
      <w:r w:rsidR="003D21FA">
        <w:t>eference to the page</w:t>
      </w:r>
      <w:r w:rsidRPr="00C441A2">
        <w:t xml:space="preserve"> and section of the solicitation document and/or award of Contract.</w:t>
      </w:r>
    </w:p>
    <w:p w14:paraId="6DDF8FAE" w14:textId="77777777" w:rsidR="00C441A2" w:rsidRDefault="00C441A2" w:rsidP="00C441A2">
      <w:pPr>
        <w:spacing w:after="0" w:line="240" w:lineRule="auto"/>
        <w:outlineLvl w:val="0"/>
      </w:pPr>
    </w:p>
    <w:p w14:paraId="32A02CB2" w14:textId="08462AEE" w:rsidR="00C441A2" w:rsidRPr="00C441A2" w:rsidRDefault="00C441A2" w:rsidP="00C441A2">
      <w:pPr>
        <w:spacing w:after="0" w:line="240" w:lineRule="auto"/>
        <w:outlineLvl w:val="0"/>
      </w:pPr>
      <w:r w:rsidRPr="00C441A2">
        <w:t xml:space="preserve">An appeal will be heard by the designated the </w:t>
      </w:r>
      <w:r w:rsidR="00680D93">
        <w:t>SFA</w:t>
      </w:r>
      <w:r w:rsidRPr="00C441A2">
        <w:t xml:space="preserve"> administration unless the petitioner is not an aggrieved party, or a prior request by the same </w:t>
      </w:r>
      <w:r w:rsidRPr="00C441A2">
        <w:lastRenderedPageBreak/>
        <w:t>petitioner relating to the same contract award has been granted, or the request is capricious, frivolous, or without merit.</w:t>
      </w:r>
    </w:p>
    <w:p w14:paraId="3497F482" w14:textId="77777777" w:rsidR="00C441A2" w:rsidRDefault="00C441A2" w:rsidP="00C441A2">
      <w:pPr>
        <w:spacing w:after="0" w:line="240" w:lineRule="auto"/>
        <w:outlineLvl w:val="0"/>
      </w:pPr>
    </w:p>
    <w:p w14:paraId="45DF801B" w14:textId="77777777" w:rsidR="00C441A2" w:rsidRPr="00C441A2" w:rsidRDefault="00C441A2" w:rsidP="00C441A2">
      <w:pPr>
        <w:spacing w:after="0" w:line="240" w:lineRule="auto"/>
        <w:outlineLvl w:val="0"/>
      </w:pPr>
      <w:r w:rsidRPr="00C441A2">
        <w:t>The burden of proof lies with the petitioner. The evidence presented must specifically address and be limited to one or more of the following:</w:t>
      </w:r>
    </w:p>
    <w:p w14:paraId="2A4264AD" w14:textId="299D82AD" w:rsidR="00C441A2" w:rsidRPr="00C441A2" w:rsidRDefault="00C441A2" w:rsidP="00C441A2">
      <w:pPr>
        <w:pStyle w:val="ListParagraph"/>
        <w:numPr>
          <w:ilvl w:val="0"/>
          <w:numId w:val="9"/>
        </w:numPr>
        <w:spacing w:after="0" w:line="240" w:lineRule="auto"/>
        <w:outlineLvl w:val="0"/>
      </w:pPr>
      <w:r w:rsidRPr="00C441A2">
        <w:t xml:space="preserve">Violation of </w:t>
      </w:r>
      <w:r w:rsidR="004E4B75">
        <w:t>s</w:t>
      </w:r>
      <w:r w:rsidRPr="00C441A2">
        <w:t xml:space="preserve">tate or </w:t>
      </w:r>
      <w:r w:rsidR="004E4B75">
        <w:t>f</w:t>
      </w:r>
      <w:r w:rsidRPr="00C441A2">
        <w:t>ederal law;</w:t>
      </w:r>
    </w:p>
    <w:p w14:paraId="501D04A8" w14:textId="77777777" w:rsidR="00C441A2" w:rsidRPr="00C441A2" w:rsidRDefault="00C441A2" w:rsidP="00C441A2">
      <w:pPr>
        <w:pStyle w:val="ListParagraph"/>
        <w:numPr>
          <w:ilvl w:val="0"/>
          <w:numId w:val="9"/>
        </w:numPr>
        <w:spacing w:after="0" w:line="240" w:lineRule="auto"/>
        <w:outlineLvl w:val="0"/>
      </w:pPr>
      <w:r w:rsidRPr="00C441A2">
        <w:t>Irregularities creating fundamental unfairness; or</w:t>
      </w:r>
    </w:p>
    <w:p w14:paraId="044889A3" w14:textId="77777777" w:rsidR="00C441A2" w:rsidRPr="00C441A2" w:rsidRDefault="00C441A2" w:rsidP="00C441A2">
      <w:pPr>
        <w:pStyle w:val="ListParagraph"/>
        <w:numPr>
          <w:ilvl w:val="0"/>
          <w:numId w:val="9"/>
        </w:numPr>
        <w:spacing w:after="0" w:line="240" w:lineRule="auto"/>
        <w:outlineLvl w:val="0"/>
      </w:pPr>
      <w:r w:rsidRPr="00C441A2">
        <w:t>Arbitrary or capricious award.</w:t>
      </w:r>
    </w:p>
    <w:p w14:paraId="39C29ECD" w14:textId="77777777" w:rsidR="00C441A2" w:rsidRDefault="00C441A2" w:rsidP="00C441A2">
      <w:pPr>
        <w:spacing w:after="0" w:line="240" w:lineRule="auto"/>
        <w:outlineLvl w:val="0"/>
      </w:pPr>
    </w:p>
    <w:p w14:paraId="6DD4D534" w14:textId="354E94BB" w:rsidR="00C441A2" w:rsidRPr="00C441A2" w:rsidRDefault="00C441A2" w:rsidP="00C441A2">
      <w:pPr>
        <w:spacing w:after="0" w:line="240" w:lineRule="auto"/>
        <w:outlineLvl w:val="0"/>
      </w:pPr>
      <w:r w:rsidRPr="00C441A2">
        <w:t xml:space="preserve">The appeal will be reviewed by </w:t>
      </w:r>
      <w:r w:rsidR="003D21FA" w:rsidRPr="003D21FA">
        <w:t xml:space="preserve">the </w:t>
      </w:r>
      <w:r w:rsidRPr="00C441A2">
        <w:t xml:space="preserve">designated </w:t>
      </w:r>
      <w:r w:rsidR="00680D93">
        <w:t>SFA</w:t>
      </w:r>
      <w:r w:rsidRPr="00C441A2">
        <w:t xml:space="preserve"> administration who will provide a written response within ten (10) business days after hearing the appeal. If the appealing party is not satisfied with the response, the petitioner may appeal to the designated </w:t>
      </w:r>
      <w:r w:rsidR="00680D93">
        <w:t>SFA</w:t>
      </w:r>
      <w:r w:rsidRPr="00C441A2">
        <w:t>’s Board of Directors for further review. Further review must be requested in writing, and must be received by the Board of Directors within five (5) business days after the date of the administration’s response. The request for further review must state the reasons the administration’s response is being rejected.</w:t>
      </w:r>
    </w:p>
    <w:p w14:paraId="7A52F10A" w14:textId="77777777" w:rsidR="00C441A2" w:rsidRDefault="00C441A2" w:rsidP="00C441A2">
      <w:pPr>
        <w:spacing w:after="0" w:line="240" w:lineRule="auto"/>
        <w:outlineLvl w:val="0"/>
      </w:pPr>
    </w:p>
    <w:p w14:paraId="1904256D" w14:textId="57AD1E6B" w:rsidR="00C441A2" w:rsidRPr="00C441A2" w:rsidRDefault="00C441A2" w:rsidP="00C441A2">
      <w:pPr>
        <w:spacing w:after="0" w:line="240" w:lineRule="auto"/>
        <w:outlineLvl w:val="0"/>
      </w:pPr>
      <w:r w:rsidRPr="00C441A2">
        <w:t>The Board of Directors will review the original appe</w:t>
      </w:r>
      <w:r w:rsidR="003D21FA">
        <w:t>al and supporting documentation,</w:t>
      </w:r>
      <w:r w:rsidRPr="00C441A2">
        <w:t xml:space="preserve"> the respon</w:t>
      </w:r>
      <w:r w:rsidR="003D21FA">
        <w:t>se and supporting documentation,</w:t>
      </w:r>
      <w:r w:rsidRPr="00C441A2">
        <w:t xml:space="preserve"> and the request for review and supporting documentation. The Board of Directors will meet to rule on the appeal no later than ten (10) business days after receipt for further review. The decision of the Board o</w:t>
      </w:r>
      <w:r w:rsidR="003D21FA">
        <w:t>f Directors shall be in writing</w:t>
      </w:r>
      <w:r w:rsidRPr="00C441A2">
        <w:t xml:space="preserve"> and shall be the final decision on the matter. </w:t>
      </w:r>
    </w:p>
    <w:sectPr w:rsidR="00C441A2" w:rsidRPr="00C441A2" w:rsidSect="006B01ED">
      <w:foot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012D0" w14:textId="77777777" w:rsidR="004A11F6" w:rsidRDefault="004A11F6" w:rsidP="006B01ED">
      <w:pPr>
        <w:spacing w:after="0" w:line="240" w:lineRule="auto"/>
      </w:pPr>
      <w:r>
        <w:separator/>
      </w:r>
    </w:p>
  </w:endnote>
  <w:endnote w:type="continuationSeparator" w:id="0">
    <w:p w14:paraId="3AE4F0AC" w14:textId="77777777" w:rsidR="004A11F6" w:rsidRDefault="004A11F6" w:rsidP="006B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970"/>
      <w:docPartObj>
        <w:docPartGallery w:val="Page Numbers (Bottom of Page)"/>
        <w:docPartUnique/>
      </w:docPartObj>
    </w:sdtPr>
    <w:sdtEndPr>
      <w:rPr>
        <w:noProof/>
      </w:rPr>
    </w:sdtEndPr>
    <w:sdtContent>
      <w:p w14:paraId="38D046F9" w14:textId="047B130C" w:rsidR="00732565" w:rsidRDefault="00732565">
        <w:pPr>
          <w:pStyle w:val="Footer"/>
          <w:jc w:val="right"/>
        </w:pPr>
        <w:r>
          <w:fldChar w:fldCharType="begin"/>
        </w:r>
        <w:r>
          <w:instrText xml:space="preserve"> PAGE   \* MERGEFORMAT </w:instrText>
        </w:r>
        <w:r>
          <w:fldChar w:fldCharType="separate"/>
        </w:r>
        <w:r w:rsidR="004829F1">
          <w:rPr>
            <w:noProof/>
          </w:rPr>
          <w:t>2</w:t>
        </w:r>
        <w:r>
          <w:rPr>
            <w:noProof/>
          </w:rPr>
          <w:fldChar w:fldCharType="end"/>
        </w:r>
      </w:p>
    </w:sdtContent>
  </w:sdt>
  <w:p w14:paraId="330861F2" w14:textId="25656941" w:rsidR="00732565" w:rsidRDefault="00732565" w:rsidP="00732565">
    <w:pPr>
      <w:pStyle w:val="Footer"/>
      <w:rPr>
        <w:i/>
      </w:rPr>
    </w:pPr>
    <w:r>
      <w:rPr>
        <w:i/>
      </w:rPr>
      <w:t xml:space="preserve">Revised Date: </w:t>
    </w:r>
    <w:r w:rsidR="003D21FA">
      <w:rPr>
        <w:i/>
      </w:rPr>
      <w:t>November</w:t>
    </w:r>
    <w:r>
      <w:rPr>
        <w:i/>
      </w:rPr>
      <w:t xml:space="preserve"> 2016</w:t>
    </w:r>
  </w:p>
  <w:p w14:paraId="1821CBEE" w14:textId="77777777" w:rsidR="006B01ED" w:rsidRDefault="006B0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63913" w14:textId="77777777" w:rsidR="004A11F6" w:rsidRDefault="004A11F6" w:rsidP="006B01ED">
      <w:pPr>
        <w:spacing w:after="0" w:line="240" w:lineRule="auto"/>
      </w:pPr>
      <w:r>
        <w:separator/>
      </w:r>
    </w:p>
  </w:footnote>
  <w:footnote w:type="continuationSeparator" w:id="0">
    <w:p w14:paraId="709D3416" w14:textId="77777777" w:rsidR="004A11F6" w:rsidRDefault="004A11F6" w:rsidP="006B0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01457"/>
    <w:multiLevelType w:val="multilevel"/>
    <w:tmpl w:val="1E92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3D653A"/>
    <w:multiLevelType w:val="hybridMultilevel"/>
    <w:tmpl w:val="3B40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A6020"/>
    <w:multiLevelType w:val="multilevel"/>
    <w:tmpl w:val="1CDC88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4F6792A"/>
    <w:multiLevelType w:val="hybridMultilevel"/>
    <w:tmpl w:val="10FA85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8B4546"/>
    <w:multiLevelType w:val="hybridMultilevel"/>
    <w:tmpl w:val="9E8CFA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01D0B"/>
    <w:multiLevelType w:val="hybridMultilevel"/>
    <w:tmpl w:val="B6AC8E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43435"/>
    <w:multiLevelType w:val="hybridMultilevel"/>
    <w:tmpl w:val="24647A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942F6"/>
    <w:multiLevelType w:val="multilevel"/>
    <w:tmpl w:val="1C44D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732E7A"/>
    <w:multiLevelType w:val="hybridMultilevel"/>
    <w:tmpl w:val="87E4D6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89688C"/>
    <w:multiLevelType w:val="hybridMultilevel"/>
    <w:tmpl w:val="10FA85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8"/>
  </w:num>
  <w:num w:numId="4">
    <w:abstractNumId w:val="9"/>
  </w:num>
  <w:num w:numId="5">
    <w:abstractNumId w:val="1"/>
  </w:num>
  <w:num w:numId="6">
    <w:abstractNumId w:val="0"/>
  </w:num>
  <w:num w:numId="7">
    <w:abstractNumId w:val="7"/>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7A"/>
    <w:rsid w:val="000538C1"/>
    <w:rsid w:val="000737D0"/>
    <w:rsid w:val="00083B41"/>
    <w:rsid w:val="000E2BE1"/>
    <w:rsid w:val="001D380D"/>
    <w:rsid w:val="00277C44"/>
    <w:rsid w:val="00374D95"/>
    <w:rsid w:val="003C097A"/>
    <w:rsid w:val="003D21FA"/>
    <w:rsid w:val="003D4CA1"/>
    <w:rsid w:val="004829F1"/>
    <w:rsid w:val="004A11F6"/>
    <w:rsid w:val="004A67E3"/>
    <w:rsid w:val="004E4B75"/>
    <w:rsid w:val="00525F1E"/>
    <w:rsid w:val="00562D62"/>
    <w:rsid w:val="00680D93"/>
    <w:rsid w:val="006B01ED"/>
    <w:rsid w:val="006B1A50"/>
    <w:rsid w:val="00732565"/>
    <w:rsid w:val="008079D4"/>
    <w:rsid w:val="008723F7"/>
    <w:rsid w:val="00872CA5"/>
    <w:rsid w:val="00A82760"/>
    <w:rsid w:val="00B72973"/>
    <w:rsid w:val="00C0016C"/>
    <w:rsid w:val="00C441A2"/>
    <w:rsid w:val="00C45B31"/>
    <w:rsid w:val="00C74261"/>
    <w:rsid w:val="00D423F7"/>
    <w:rsid w:val="00D42DF5"/>
    <w:rsid w:val="00D76F7C"/>
    <w:rsid w:val="00E2673B"/>
    <w:rsid w:val="00E32241"/>
    <w:rsid w:val="00E57EE0"/>
    <w:rsid w:val="00E80544"/>
    <w:rsid w:val="00EB4D09"/>
    <w:rsid w:val="00F067F4"/>
    <w:rsid w:val="00F0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C0A16"/>
  <w15:chartTrackingRefBased/>
  <w15:docId w15:val="{03CA0F4E-1CB5-424D-A152-8FEEFB93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09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078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C09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97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C097A"/>
    <w:rPr>
      <w:rFonts w:ascii="Times New Roman" w:eastAsia="Times New Roman" w:hAnsi="Times New Roman" w:cs="Times New Roman"/>
      <w:b/>
      <w:bCs/>
      <w:sz w:val="27"/>
      <w:szCs w:val="27"/>
    </w:rPr>
  </w:style>
  <w:style w:type="paragraph" w:styleId="NormalWeb">
    <w:name w:val="Normal (Web)"/>
    <w:basedOn w:val="Normal"/>
    <w:uiPriority w:val="99"/>
    <w:unhideWhenUsed/>
    <w:rsid w:val="003C09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097A"/>
    <w:rPr>
      <w:b/>
      <w:bCs/>
    </w:rPr>
  </w:style>
  <w:style w:type="paragraph" w:customStyle="1" w:styleId="Default">
    <w:name w:val="Default"/>
    <w:rsid w:val="003C09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80544"/>
    <w:pPr>
      <w:ind w:left="720"/>
      <w:contextualSpacing/>
    </w:pPr>
  </w:style>
  <w:style w:type="character" w:styleId="CommentReference">
    <w:name w:val="annotation reference"/>
    <w:basedOn w:val="DefaultParagraphFont"/>
    <w:uiPriority w:val="99"/>
    <w:semiHidden/>
    <w:unhideWhenUsed/>
    <w:rsid w:val="006B1A50"/>
    <w:rPr>
      <w:sz w:val="16"/>
      <w:szCs w:val="16"/>
    </w:rPr>
  </w:style>
  <w:style w:type="paragraph" w:styleId="CommentText">
    <w:name w:val="annotation text"/>
    <w:basedOn w:val="Normal"/>
    <w:link w:val="CommentTextChar"/>
    <w:uiPriority w:val="99"/>
    <w:semiHidden/>
    <w:unhideWhenUsed/>
    <w:rsid w:val="006B1A50"/>
    <w:pPr>
      <w:spacing w:line="240" w:lineRule="auto"/>
    </w:pPr>
    <w:rPr>
      <w:sz w:val="20"/>
      <w:szCs w:val="20"/>
    </w:rPr>
  </w:style>
  <w:style w:type="character" w:customStyle="1" w:styleId="CommentTextChar">
    <w:name w:val="Comment Text Char"/>
    <w:basedOn w:val="DefaultParagraphFont"/>
    <w:link w:val="CommentText"/>
    <w:uiPriority w:val="99"/>
    <w:semiHidden/>
    <w:rsid w:val="006B1A50"/>
    <w:rPr>
      <w:sz w:val="20"/>
      <w:szCs w:val="20"/>
    </w:rPr>
  </w:style>
  <w:style w:type="paragraph" w:styleId="CommentSubject">
    <w:name w:val="annotation subject"/>
    <w:basedOn w:val="CommentText"/>
    <w:next w:val="CommentText"/>
    <w:link w:val="CommentSubjectChar"/>
    <w:uiPriority w:val="99"/>
    <w:semiHidden/>
    <w:unhideWhenUsed/>
    <w:rsid w:val="006B1A50"/>
    <w:rPr>
      <w:b/>
      <w:bCs/>
    </w:rPr>
  </w:style>
  <w:style w:type="character" w:customStyle="1" w:styleId="CommentSubjectChar">
    <w:name w:val="Comment Subject Char"/>
    <w:basedOn w:val="CommentTextChar"/>
    <w:link w:val="CommentSubject"/>
    <w:uiPriority w:val="99"/>
    <w:semiHidden/>
    <w:rsid w:val="006B1A50"/>
    <w:rPr>
      <w:b/>
      <w:bCs/>
      <w:sz w:val="20"/>
      <w:szCs w:val="20"/>
    </w:rPr>
  </w:style>
  <w:style w:type="paragraph" w:styleId="BalloonText">
    <w:name w:val="Balloon Text"/>
    <w:basedOn w:val="Normal"/>
    <w:link w:val="BalloonTextChar"/>
    <w:uiPriority w:val="99"/>
    <w:semiHidden/>
    <w:unhideWhenUsed/>
    <w:rsid w:val="006B1A5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B1A50"/>
    <w:rPr>
      <w:rFonts w:ascii="Arial" w:hAnsi="Arial" w:cs="Arial"/>
      <w:sz w:val="18"/>
      <w:szCs w:val="18"/>
    </w:rPr>
  </w:style>
  <w:style w:type="paragraph" w:styleId="Header">
    <w:name w:val="header"/>
    <w:basedOn w:val="Normal"/>
    <w:link w:val="HeaderChar"/>
    <w:uiPriority w:val="99"/>
    <w:unhideWhenUsed/>
    <w:rsid w:val="006B0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1ED"/>
  </w:style>
  <w:style w:type="paragraph" w:styleId="Footer">
    <w:name w:val="footer"/>
    <w:basedOn w:val="Normal"/>
    <w:link w:val="FooterChar"/>
    <w:uiPriority w:val="99"/>
    <w:unhideWhenUsed/>
    <w:rsid w:val="006B0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1ED"/>
  </w:style>
  <w:style w:type="character" w:customStyle="1" w:styleId="Heading2Char">
    <w:name w:val="Heading 2 Char"/>
    <w:basedOn w:val="DefaultParagraphFont"/>
    <w:link w:val="Heading2"/>
    <w:uiPriority w:val="9"/>
    <w:semiHidden/>
    <w:rsid w:val="00F0786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26099">
      <w:bodyDiv w:val="1"/>
      <w:marLeft w:val="0"/>
      <w:marRight w:val="0"/>
      <w:marTop w:val="0"/>
      <w:marBottom w:val="0"/>
      <w:divBdr>
        <w:top w:val="none" w:sz="0" w:space="0" w:color="auto"/>
        <w:left w:val="none" w:sz="0" w:space="0" w:color="auto"/>
        <w:bottom w:val="none" w:sz="0" w:space="0" w:color="auto"/>
        <w:right w:val="none" w:sz="0" w:space="0" w:color="auto"/>
      </w:divBdr>
      <w:divsChild>
        <w:div w:id="2041662581">
          <w:marLeft w:val="0"/>
          <w:marRight w:val="0"/>
          <w:marTop w:val="0"/>
          <w:marBottom w:val="0"/>
          <w:divBdr>
            <w:top w:val="none" w:sz="0" w:space="0" w:color="auto"/>
            <w:left w:val="none" w:sz="0" w:space="0" w:color="auto"/>
            <w:bottom w:val="none" w:sz="0" w:space="0" w:color="auto"/>
            <w:right w:val="none" w:sz="0" w:space="0" w:color="auto"/>
          </w:divBdr>
        </w:div>
        <w:div w:id="711000385">
          <w:marLeft w:val="0"/>
          <w:marRight w:val="0"/>
          <w:marTop w:val="0"/>
          <w:marBottom w:val="0"/>
          <w:divBdr>
            <w:top w:val="none" w:sz="0" w:space="0" w:color="auto"/>
            <w:left w:val="none" w:sz="0" w:space="0" w:color="auto"/>
            <w:bottom w:val="none" w:sz="0" w:space="0" w:color="auto"/>
            <w:right w:val="none" w:sz="0" w:space="0" w:color="auto"/>
          </w:divBdr>
          <w:divsChild>
            <w:div w:id="849757703">
              <w:marLeft w:val="0"/>
              <w:marRight w:val="0"/>
              <w:marTop w:val="0"/>
              <w:marBottom w:val="0"/>
              <w:divBdr>
                <w:top w:val="none" w:sz="0" w:space="0" w:color="auto"/>
                <w:left w:val="none" w:sz="0" w:space="0" w:color="auto"/>
                <w:bottom w:val="none" w:sz="0" w:space="0" w:color="auto"/>
                <w:right w:val="none" w:sz="0" w:space="0" w:color="auto"/>
              </w:divBdr>
              <w:divsChild>
                <w:div w:id="187717529">
                  <w:marLeft w:val="0"/>
                  <w:marRight w:val="0"/>
                  <w:marTop w:val="0"/>
                  <w:marBottom w:val="0"/>
                  <w:divBdr>
                    <w:top w:val="none" w:sz="0" w:space="0" w:color="auto"/>
                    <w:left w:val="none" w:sz="0" w:space="0" w:color="auto"/>
                    <w:bottom w:val="none" w:sz="0" w:space="0" w:color="auto"/>
                    <w:right w:val="none" w:sz="0" w:space="0" w:color="auto"/>
                  </w:divBdr>
                  <w:divsChild>
                    <w:div w:id="335113824">
                      <w:marLeft w:val="0"/>
                      <w:marRight w:val="0"/>
                      <w:marTop w:val="0"/>
                      <w:marBottom w:val="0"/>
                      <w:divBdr>
                        <w:top w:val="none" w:sz="0" w:space="0" w:color="auto"/>
                        <w:left w:val="none" w:sz="0" w:space="0" w:color="auto"/>
                        <w:bottom w:val="none" w:sz="0" w:space="0" w:color="auto"/>
                        <w:right w:val="none" w:sz="0" w:space="0" w:color="auto"/>
                      </w:divBdr>
                      <w:divsChild>
                        <w:div w:id="195851476">
                          <w:marLeft w:val="0"/>
                          <w:marRight w:val="0"/>
                          <w:marTop w:val="0"/>
                          <w:marBottom w:val="0"/>
                          <w:divBdr>
                            <w:top w:val="none" w:sz="0" w:space="0" w:color="auto"/>
                            <w:left w:val="none" w:sz="0" w:space="0" w:color="auto"/>
                            <w:bottom w:val="none" w:sz="0" w:space="0" w:color="auto"/>
                            <w:right w:val="none" w:sz="0" w:space="0" w:color="auto"/>
                          </w:divBdr>
                          <w:divsChild>
                            <w:div w:id="1815366842">
                              <w:marLeft w:val="0"/>
                              <w:marRight w:val="0"/>
                              <w:marTop w:val="0"/>
                              <w:marBottom w:val="0"/>
                              <w:divBdr>
                                <w:top w:val="none" w:sz="0" w:space="0" w:color="auto"/>
                                <w:left w:val="none" w:sz="0" w:space="0" w:color="auto"/>
                                <w:bottom w:val="none" w:sz="0" w:space="0" w:color="auto"/>
                                <w:right w:val="none" w:sz="0" w:space="0" w:color="auto"/>
                              </w:divBdr>
                              <w:divsChild>
                                <w:div w:id="1085611413">
                                  <w:marLeft w:val="0"/>
                                  <w:marRight w:val="0"/>
                                  <w:marTop w:val="0"/>
                                  <w:marBottom w:val="0"/>
                                  <w:divBdr>
                                    <w:top w:val="none" w:sz="0" w:space="0" w:color="auto"/>
                                    <w:left w:val="none" w:sz="0" w:space="0" w:color="auto"/>
                                    <w:bottom w:val="none" w:sz="0" w:space="0" w:color="auto"/>
                                    <w:right w:val="none" w:sz="0" w:space="0" w:color="auto"/>
                                  </w:divBdr>
                                  <w:divsChild>
                                    <w:div w:id="1968470356">
                                      <w:marLeft w:val="0"/>
                                      <w:marRight w:val="0"/>
                                      <w:marTop w:val="0"/>
                                      <w:marBottom w:val="0"/>
                                      <w:divBdr>
                                        <w:top w:val="none" w:sz="0" w:space="0" w:color="auto"/>
                                        <w:left w:val="none" w:sz="0" w:space="0" w:color="auto"/>
                                        <w:bottom w:val="none" w:sz="0" w:space="0" w:color="auto"/>
                                        <w:right w:val="none" w:sz="0" w:space="0" w:color="auto"/>
                                      </w:divBdr>
                                      <w:divsChild>
                                        <w:div w:id="414860466">
                                          <w:marLeft w:val="0"/>
                                          <w:marRight w:val="0"/>
                                          <w:marTop w:val="0"/>
                                          <w:marBottom w:val="0"/>
                                          <w:divBdr>
                                            <w:top w:val="none" w:sz="0" w:space="0" w:color="auto"/>
                                            <w:left w:val="none" w:sz="0" w:space="0" w:color="auto"/>
                                            <w:bottom w:val="none" w:sz="0" w:space="0" w:color="auto"/>
                                            <w:right w:val="none" w:sz="0" w:space="0" w:color="auto"/>
                                          </w:divBdr>
                                          <w:divsChild>
                                            <w:div w:id="1407801906">
                                              <w:marLeft w:val="0"/>
                                              <w:marRight w:val="0"/>
                                              <w:marTop w:val="0"/>
                                              <w:marBottom w:val="0"/>
                                              <w:divBdr>
                                                <w:top w:val="none" w:sz="0" w:space="0" w:color="auto"/>
                                                <w:left w:val="none" w:sz="0" w:space="0" w:color="auto"/>
                                                <w:bottom w:val="none" w:sz="0" w:space="0" w:color="auto"/>
                                                <w:right w:val="none" w:sz="0" w:space="0" w:color="auto"/>
                                              </w:divBdr>
                                            </w:div>
                                            <w:div w:id="1361053347">
                                              <w:marLeft w:val="0"/>
                                              <w:marRight w:val="0"/>
                                              <w:marTop w:val="0"/>
                                              <w:marBottom w:val="0"/>
                                              <w:divBdr>
                                                <w:top w:val="none" w:sz="0" w:space="0" w:color="auto"/>
                                                <w:left w:val="none" w:sz="0" w:space="0" w:color="auto"/>
                                                <w:bottom w:val="none" w:sz="0" w:space="0" w:color="auto"/>
                                                <w:right w:val="none" w:sz="0" w:space="0" w:color="auto"/>
                                              </w:divBdr>
                                            </w:div>
                                            <w:div w:id="517350484">
                                              <w:marLeft w:val="0"/>
                                              <w:marRight w:val="0"/>
                                              <w:marTop w:val="0"/>
                                              <w:marBottom w:val="0"/>
                                              <w:divBdr>
                                                <w:top w:val="none" w:sz="0" w:space="0" w:color="auto"/>
                                                <w:left w:val="none" w:sz="0" w:space="0" w:color="auto"/>
                                                <w:bottom w:val="none" w:sz="0" w:space="0" w:color="auto"/>
                                                <w:right w:val="none" w:sz="0" w:space="0" w:color="auto"/>
                                              </w:divBdr>
                                            </w:div>
                                            <w:div w:id="905727352">
                                              <w:marLeft w:val="0"/>
                                              <w:marRight w:val="0"/>
                                              <w:marTop w:val="0"/>
                                              <w:marBottom w:val="0"/>
                                              <w:divBdr>
                                                <w:top w:val="none" w:sz="0" w:space="0" w:color="auto"/>
                                                <w:left w:val="none" w:sz="0" w:space="0" w:color="auto"/>
                                                <w:bottom w:val="none" w:sz="0" w:space="0" w:color="auto"/>
                                                <w:right w:val="none" w:sz="0" w:space="0" w:color="auto"/>
                                              </w:divBdr>
                                            </w:div>
                                            <w:div w:id="6127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667778">
      <w:bodyDiv w:val="1"/>
      <w:marLeft w:val="0"/>
      <w:marRight w:val="0"/>
      <w:marTop w:val="0"/>
      <w:marBottom w:val="0"/>
      <w:divBdr>
        <w:top w:val="none" w:sz="0" w:space="0" w:color="auto"/>
        <w:left w:val="none" w:sz="0" w:space="0" w:color="auto"/>
        <w:bottom w:val="none" w:sz="0" w:space="0" w:color="auto"/>
        <w:right w:val="none" w:sz="0" w:space="0" w:color="auto"/>
      </w:divBdr>
    </w:div>
    <w:div w:id="1795362547">
      <w:bodyDiv w:val="1"/>
      <w:marLeft w:val="0"/>
      <w:marRight w:val="0"/>
      <w:marTop w:val="0"/>
      <w:marBottom w:val="0"/>
      <w:divBdr>
        <w:top w:val="none" w:sz="0" w:space="0" w:color="auto"/>
        <w:left w:val="none" w:sz="0" w:space="0" w:color="auto"/>
        <w:bottom w:val="none" w:sz="0" w:space="0" w:color="auto"/>
        <w:right w:val="none" w:sz="0" w:space="0" w:color="auto"/>
      </w:divBdr>
    </w:div>
    <w:div w:id="189958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4788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Randall E.   DPI</dc:creator>
  <cp:keywords/>
  <dc:description/>
  <cp:lastModifiedBy>Anderson, Claire E.   DPI</cp:lastModifiedBy>
  <cp:revision>2</cp:revision>
  <cp:lastPrinted>2016-10-31T15:52:00Z</cp:lastPrinted>
  <dcterms:created xsi:type="dcterms:W3CDTF">2016-11-16T19:01:00Z</dcterms:created>
  <dcterms:modified xsi:type="dcterms:W3CDTF">2016-11-16T19:01:00Z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2067317654</vt:i4>
  </property>
  <property fmtid="{D5CDD505-2E9C-101B-9397-08002B2CF9AE}" pid="3" name="_NewReviewCycle">
    <vt:lpwstr/>
  </property>
  <property fmtid="{D5CDD505-2E9C-101B-9397-08002B2CF9AE}" pid="4" name="_EmailSubject">
    <vt:lpwstr>Update to Procurement Manual Page</vt:lpwstr>
  </property>
  <property fmtid="{D5CDD505-2E9C-101B-9397-08002B2CF9AE}" pid="5" name="_AuthorEmail">
    <vt:lpwstr>Alex.Zitske@dpi.wi.gov</vt:lpwstr>
  </property>
  <property fmtid="{D5CDD505-2E9C-101B-9397-08002B2CF9AE}" pid="6" name="_AuthorEmailDisplayName">
    <vt:lpwstr>Zitske, Alex C.   DPI</vt:lpwstr>
  </property>
  <property fmtid="{D5CDD505-2E9C-101B-9397-08002B2CF9AE}" pid="7" name="_PreviousAdHocReviewCycleID">
    <vt:i4>-1875209630</vt:i4>
  </property>
  <property fmtid="{D5CDD505-2E9C-101B-9397-08002B2CF9AE}" pid="8" name="_ReviewingToolsShownOnce">
    <vt:lpwstr/>
  </property>
</Properties>
</file>