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3A1F3" w14:textId="77777777" w:rsidR="008F5D95" w:rsidRDefault="00B10F0D">
      <w:pPr>
        <w:pStyle w:val="Title"/>
      </w:pPr>
      <w:r>
        <w:t>Milk</w:t>
      </w:r>
      <w:r>
        <w:rPr>
          <w:spacing w:val="-1"/>
        </w:rPr>
        <w:t xml:space="preserve"> </w:t>
      </w:r>
      <w:r>
        <w:t>and</w:t>
      </w:r>
      <w:r>
        <w:rPr>
          <w:spacing w:val="-2"/>
        </w:rPr>
        <w:t xml:space="preserve"> </w:t>
      </w:r>
      <w:r>
        <w:t>Dairy</w:t>
      </w:r>
      <w:r>
        <w:rPr>
          <w:spacing w:val="-1"/>
        </w:rPr>
        <w:t xml:space="preserve"> </w:t>
      </w:r>
      <w:r>
        <w:t>Procurement</w:t>
      </w:r>
    </w:p>
    <w:p w14:paraId="40B8BF18" w14:textId="77777777" w:rsidR="008F5D95" w:rsidRDefault="008F5D95">
      <w:pPr>
        <w:pStyle w:val="BodyText"/>
        <w:spacing w:before="3"/>
        <w:rPr>
          <w:sz w:val="39"/>
        </w:rPr>
      </w:pPr>
    </w:p>
    <w:p w14:paraId="0A87D111" w14:textId="77777777" w:rsidR="008F5D95" w:rsidRDefault="00B10F0D">
      <w:pPr>
        <w:pStyle w:val="Heading2"/>
      </w:pPr>
      <w:r>
        <w:t>Every</w:t>
      </w:r>
      <w:r>
        <w:rPr>
          <w:spacing w:val="-4"/>
        </w:rPr>
        <w:t xml:space="preserve"> </w:t>
      </w:r>
      <w:r>
        <w:t>School Food</w:t>
      </w:r>
      <w:r>
        <w:rPr>
          <w:spacing w:val="-1"/>
        </w:rPr>
        <w:t xml:space="preserve"> </w:t>
      </w:r>
      <w:r>
        <w:t>Authority</w:t>
      </w:r>
      <w:r>
        <w:rPr>
          <w:spacing w:val="-3"/>
        </w:rPr>
        <w:t xml:space="preserve"> </w:t>
      </w:r>
      <w:r>
        <w:t>(SFA)</w:t>
      </w:r>
      <w:r>
        <w:rPr>
          <w:spacing w:val="-1"/>
        </w:rPr>
        <w:t xml:space="preserve"> </w:t>
      </w:r>
      <w:r>
        <w:t>must</w:t>
      </w:r>
      <w:r>
        <w:rPr>
          <w:spacing w:val="-2"/>
        </w:rPr>
        <w:t xml:space="preserve"> </w:t>
      </w:r>
      <w:r>
        <w:t>develop</w:t>
      </w:r>
      <w:r>
        <w:rPr>
          <w:spacing w:val="-2"/>
        </w:rPr>
        <w:t xml:space="preserve"> </w:t>
      </w:r>
      <w:r>
        <w:t>and</w:t>
      </w:r>
      <w:r>
        <w:rPr>
          <w:spacing w:val="-1"/>
        </w:rPr>
        <w:t xml:space="preserve"> </w:t>
      </w:r>
      <w:r>
        <w:t>have</w:t>
      </w:r>
      <w:r>
        <w:rPr>
          <w:spacing w:val="-2"/>
        </w:rPr>
        <w:t xml:space="preserve"> </w:t>
      </w:r>
      <w:r>
        <w:t>written</w:t>
      </w:r>
      <w:r>
        <w:rPr>
          <w:spacing w:val="-4"/>
        </w:rPr>
        <w:t xml:space="preserve"> </w:t>
      </w:r>
      <w:r>
        <w:t>policies</w:t>
      </w:r>
      <w:r>
        <w:rPr>
          <w:spacing w:val="-3"/>
        </w:rPr>
        <w:t xml:space="preserve"> </w:t>
      </w:r>
      <w:r>
        <w:t>and</w:t>
      </w:r>
      <w:r>
        <w:rPr>
          <w:spacing w:val="-1"/>
        </w:rPr>
        <w:t xml:space="preserve"> </w:t>
      </w:r>
      <w:r>
        <w:t>procedures</w:t>
      </w:r>
      <w:r>
        <w:rPr>
          <w:spacing w:val="-4"/>
        </w:rPr>
        <w:t xml:space="preserve"> </w:t>
      </w:r>
      <w:r>
        <w:t>that:</w:t>
      </w:r>
    </w:p>
    <w:p w14:paraId="176C2862" w14:textId="77777777" w:rsidR="008F5D95" w:rsidRDefault="00B10F0D">
      <w:pPr>
        <w:pStyle w:val="ListParagraph"/>
        <w:numPr>
          <w:ilvl w:val="0"/>
          <w:numId w:val="1"/>
        </w:numPr>
        <w:tabs>
          <w:tab w:val="left" w:pos="860"/>
          <w:tab w:val="left" w:pos="861"/>
        </w:tabs>
        <w:ind w:hanging="361"/>
      </w:pPr>
      <w:r>
        <w:t>promote free</w:t>
      </w:r>
      <w:r>
        <w:rPr>
          <w:spacing w:val="-5"/>
        </w:rPr>
        <w:t xml:space="preserve"> </w:t>
      </w:r>
      <w:r>
        <w:t>and</w:t>
      </w:r>
      <w:r>
        <w:rPr>
          <w:spacing w:val="-2"/>
        </w:rPr>
        <w:t xml:space="preserve"> </w:t>
      </w:r>
      <w:r>
        <w:t xml:space="preserve">open </w:t>
      </w:r>
      <w:proofErr w:type="gramStart"/>
      <w:r>
        <w:t>competition;</w:t>
      </w:r>
      <w:proofErr w:type="gramEnd"/>
    </w:p>
    <w:p w14:paraId="2B55FBB7" w14:textId="77777777" w:rsidR="008F5D95" w:rsidRDefault="00B10F0D">
      <w:pPr>
        <w:pStyle w:val="ListParagraph"/>
        <w:numPr>
          <w:ilvl w:val="0"/>
          <w:numId w:val="1"/>
        </w:numPr>
        <w:tabs>
          <w:tab w:val="left" w:pos="860"/>
          <w:tab w:val="left" w:pos="861"/>
        </w:tabs>
        <w:spacing w:before="182"/>
        <w:ind w:hanging="361"/>
      </w:pPr>
      <w:r>
        <w:t>document</w:t>
      </w:r>
      <w:r>
        <w:rPr>
          <w:spacing w:val="-2"/>
        </w:rPr>
        <w:t xml:space="preserve"> </w:t>
      </w:r>
      <w:r>
        <w:t>the</w:t>
      </w:r>
      <w:r>
        <w:rPr>
          <w:spacing w:val="-1"/>
        </w:rPr>
        <w:t xml:space="preserve"> </w:t>
      </w:r>
      <w:r>
        <w:t>SFA’s rationale of</w:t>
      </w:r>
      <w:r>
        <w:rPr>
          <w:spacing w:val="-4"/>
        </w:rPr>
        <w:t xml:space="preserve"> </w:t>
      </w:r>
      <w:r>
        <w:t>the</w:t>
      </w:r>
      <w:r>
        <w:rPr>
          <w:spacing w:val="-1"/>
        </w:rPr>
        <w:t xml:space="preserve"> </w:t>
      </w:r>
      <w:r>
        <w:t>evaluation</w:t>
      </w:r>
      <w:r>
        <w:rPr>
          <w:spacing w:val="-3"/>
        </w:rPr>
        <w:t xml:space="preserve"> </w:t>
      </w:r>
      <w:r>
        <w:t>and</w:t>
      </w:r>
      <w:r>
        <w:rPr>
          <w:spacing w:val="-1"/>
        </w:rPr>
        <w:t xml:space="preserve"> </w:t>
      </w:r>
      <w:r>
        <w:t>selection</w:t>
      </w:r>
      <w:r>
        <w:rPr>
          <w:spacing w:val="-4"/>
        </w:rPr>
        <w:t xml:space="preserve"> </w:t>
      </w:r>
      <w:proofErr w:type="gramStart"/>
      <w:r>
        <w:t>process;</w:t>
      </w:r>
      <w:proofErr w:type="gramEnd"/>
    </w:p>
    <w:p w14:paraId="1CA6533B" w14:textId="77777777" w:rsidR="008F5D95" w:rsidRDefault="00B10F0D">
      <w:pPr>
        <w:pStyle w:val="ListParagraph"/>
        <w:numPr>
          <w:ilvl w:val="0"/>
          <w:numId w:val="1"/>
        </w:numPr>
        <w:tabs>
          <w:tab w:val="left" w:pos="860"/>
          <w:tab w:val="left" w:pos="861"/>
        </w:tabs>
        <w:ind w:hanging="361"/>
      </w:pPr>
      <w:r>
        <w:t>document</w:t>
      </w:r>
      <w:r>
        <w:rPr>
          <w:spacing w:val="-2"/>
        </w:rPr>
        <w:t xml:space="preserve"> </w:t>
      </w:r>
      <w:r>
        <w:t>the</w:t>
      </w:r>
      <w:r>
        <w:rPr>
          <w:spacing w:val="-1"/>
        </w:rPr>
        <w:t xml:space="preserve"> </w:t>
      </w:r>
      <w:r>
        <w:t>SFA’s selection</w:t>
      </w:r>
      <w:r>
        <w:rPr>
          <w:spacing w:val="-1"/>
        </w:rPr>
        <w:t xml:space="preserve"> </w:t>
      </w:r>
      <w:r>
        <w:t>procedures</w:t>
      </w:r>
      <w:r>
        <w:rPr>
          <w:spacing w:val="-3"/>
        </w:rPr>
        <w:t xml:space="preserve"> </w:t>
      </w:r>
      <w:r>
        <w:t>for each</w:t>
      </w:r>
      <w:r>
        <w:rPr>
          <w:spacing w:val="-3"/>
        </w:rPr>
        <w:t xml:space="preserve"> </w:t>
      </w:r>
      <w:r>
        <w:t>procurement</w:t>
      </w:r>
      <w:r>
        <w:rPr>
          <w:spacing w:val="-3"/>
        </w:rPr>
        <w:t xml:space="preserve"> </w:t>
      </w:r>
      <w:r>
        <w:t>method;</w:t>
      </w:r>
      <w:r>
        <w:rPr>
          <w:spacing w:val="-3"/>
        </w:rPr>
        <w:t xml:space="preserve"> </w:t>
      </w:r>
      <w:r>
        <w:t>and</w:t>
      </w:r>
    </w:p>
    <w:p w14:paraId="33D3B74E" w14:textId="77777777" w:rsidR="008F5D95" w:rsidRDefault="00B10F0D">
      <w:pPr>
        <w:pStyle w:val="ListParagraph"/>
        <w:numPr>
          <w:ilvl w:val="0"/>
          <w:numId w:val="1"/>
        </w:numPr>
        <w:tabs>
          <w:tab w:val="left" w:pos="860"/>
          <w:tab w:val="left" w:pos="861"/>
        </w:tabs>
        <w:spacing w:before="185" w:line="254" w:lineRule="auto"/>
        <w:ind w:right="1294"/>
      </w:pPr>
      <w:r>
        <w:t>document the SFA’s process of awarding the contract was both responsive and</w:t>
      </w:r>
      <w:r>
        <w:rPr>
          <w:spacing w:val="-41"/>
        </w:rPr>
        <w:t xml:space="preserve"> </w:t>
      </w:r>
      <w:r>
        <w:t>responsible.</w:t>
      </w:r>
    </w:p>
    <w:p w14:paraId="5C2C0001" w14:textId="77777777" w:rsidR="008F5D95" w:rsidRDefault="008F5D95">
      <w:pPr>
        <w:pStyle w:val="BodyText"/>
        <w:rPr>
          <w:sz w:val="26"/>
        </w:rPr>
      </w:pPr>
    </w:p>
    <w:p w14:paraId="1F0909F2" w14:textId="77777777" w:rsidR="008F5D95" w:rsidRDefault="008F5D95">
      <w:pPr>
        <w:pStyle w:val="BodyText"/>
        <w:spacing w:before="8"/>
        <w:rPr>
          <w:sz w:val="19"/>
        </w:rPr>
      </w:pPr>
    </w:p>
    <w:p w14:paraId="38CF4BC0" w14:textId="77777777" w:rsidR="008F5D95" w:rsidRDefault="00B10F0D">
      <w:pPr>
        <w:pStyle w:val="Heading1"/>
      </w:pPr>
      <w:r>
        <w:t>Noncompetitive</w:t>
      </w:r>
      <w:r>
        <w:rPr>
          <w:spacing w:val="-8"/>
        </w:rPr>
        <w:t xml:space="preserve"> </w:t>
      </w:r>
      <w:r>
        <w:t>Procurement</w:t>
      </w:r>
    </w:p>
    <w:p w14:paraId="0399DF7E" w14:textId="77777777" w:rsidR="008F5D95" w:rsidRDefault="008F5D95">
      <w:pPr>
        <w:pStyle w:val="BodyText"/>
        <w:spacing w:before="8"/>
        <w:rPr>
          <w:sz w:val="38"/>
        </w:rPr>
      </w:pPr>
    </w:p>
    <w:p w14:paraId="411F96FA" w14:textId="77777777" w:rsidR="008F5D95" w:rsidRDefault="00B10F0D">
      <w:pPr>
        <w:pStyle w:val="Heading2"/>
      </w:pPr>
      <w:r>
        <w:t>When</w:t>
      </w:r>
      <w:r>
        <w:rPr>
          <w:spacing w:val="-3"/>
        </w:rPr>
        <w:t xml:space="preserve"> </w:t>
      </w:r>
      <w:r>
        <w:t>Only</w:t>
      </w:r>
      <w:r>
        <w:rPr>
          <w:spacing w:val="-3"/>
        </w:rPr>
        <w:t xml:space="preserve"> </w:t>
      </w:r>
      <w:r>
        <w:t>One Source</w:t>
      </w:r>
      <w:r>
        <w:rPr>
          <w:spacing w:val="-3"/>
        </w:rPr>
        <w:t xml:space="preserve"> </w:t>
      </w:r>
      <w:r>
        <w:t>of</w:t>
      </w:r>
      <w:r>
        <w:rPr>
          <w:spacing w:val="-1"/>
        </w:rPr>
        <w:t xml:space="preserve"> </w:t>
      </w:r>
      <w:r>
        <w:t>the</w:t>
      </w:r>
      <w:r>
        <w:rPr>
          <w:spacing w:val="-1"/>
        </w:rPr>
        <w:t xml:space="preserve"> </w:t>
      </w:r>
      <w:r>
        <w:t>Product</w:t>
      </w:r>
      <w:r>
        <w:rPr>
          <w:spacing w:val="-1"/>
        </w:rPr>
        <w:t xml:space="preserve"> </w:t>
      </w:r>
      <w:r>
        <w:t>or Service</w:t>
      </w:r>
      <w:r>
        <w:rPr>
          <w:spacing w:val="-4"/>
        </w:rPr>
        <w:t xml:space="preserve"> </w:t>
      </w:r>
      <w:r>
        <w:t>Exists</w:t>
      </w:r>
      <w:r>
        <w:rPr>
          <w:spacing w:val="-3"/>
        </w:rPr>
        <w:t xml:space="preserve"> </w:t>
      </w:r>
      <w:r>
        <w:t>("Sole</w:t>
      </w:r>
      <w:r>
        <w:rPr>
          <w:spacing w:val="-1"/>
        </w:rPr>
        <w:t xml:space="preserve"> </w:t>
      </w:r>
      <w:r>
        <w:t>Source</w:t>
      </w:r>
      <w:r>
        <w:rPr>
          <w:spacing w:val="-2"/>
        </w:rPr>
        <w:t xml:space="preserve"> </w:t>
      </w:r>
      <w:r>
        <w:t>Procurement")</w:t>
      </w:r>
    </w:p>
    <w:p w14:paraId="73EFC31E" w14:textId="77777777" w:rsidR="008F5D95" w:rsidRDefault="00B10F0D">
      <w:pPr>
        <w:pStyle w:val="BodyText"/>
        <w:spacing w:before="185" w:line="259" w:lineRule="auto"/>
        <w:ind w:left="140" w:right="63"/>
      </w:pPr>
      <w:r>
        <w:t>Although</w:t>
      </w:r>
      <w:r>
        <w:rPr>
          <w:spacing w:val="-4"/>
        </w:rPr>
        <w:t xml:space="preserve"> </w:t>
      </w:r>
      <w:r>
        <w:t>rare,</w:t>
      </w:r>
      <w:r>
        <w:rPr>
          <w:spacing w:val="-2"/>
        </w:rPr>
        <w:t xml:space="preserve"> </w:t>
      </w:r>
      <w:r>
        <w:t>it</w:t>
      </w:r>
      <w:r>
        <w:rPr>
          <w:spacing w:val="-1"/>
        </w:rPr>
        <w:t xml:space="preserve"> </w:t>
      </w:r>
      <w:r>
        <w:t>is</w:t>
      </w:r>
      <w:r>
        <w:rPr>
          <w:spacing w:val="-4"/>
        </w:rPr>
        <w:t xml:space="preserve"> </w:t>
      </w:r>
      <w:r>
        <w:t>certainly possible</w:t>
      </w:r>
      <w:r>
        <w:rPr>
          <w:spacing w:val="-1"/>
        </w:rPr>
        <w:t xml:space="preserve"> </w:t>
      </w:r>
      <w:r>
        <w:t>that only</w:t>
      </w:r>
      <w:r>
        <w:rPr>
          <w:spacing w:val="-1"/>
        </w:rPr>
        <w:t xml:space="preserve"> </w:t>
      </w:r>
      <w:r>
        <w:t>one</w:t>
      </w:r>
      <w:r>
        <w:rPr>
          <w:spacing w:val="-4"/>
        </w:rPr>
        <w:t xml:space="preserve"> </w:t>
      </w:r>
      <w:r>
        <w:t>source</w:t>
      </w:r>
      <w:r>
        <w:rPr>
          <w:spacing w:val="-1"/>
        </w:rPr>
        <w:t xml:space="preserve"> </w:t>
      </w:r>
      <w:r>
        <w:t>of</w:t>
      </w:r>
      <w:r>
        <w:rPr>
          <w:spacing w:val="-3"/>
        </w:rPr>
        <w:t xml:space="preserve"> </w:t>
      </w:r>
      <w:r>
        <w:t>a</w:t>
      </w:r>
      <w:r>
        <w:rPr>
          <w:spacing w:val="-2"/>
        </w:rPr>
        <w:t xml:space="preserve"> </w:t>
      </w:r>
      <w:r>
        <w:t>particular</w:t>
      </w:r>
      <w:r>
        <w:rPr>
          <w:spacing w:val="-2"/>
        </w:rPr>
        <w:t xml:space="preserve"> </w:t>
      </w:r>
      <w:r>
        <w:t>product</w:t>
      </w:r>
      <w:r>
        <w:rPr>
          <w:spacing w:val="-2"/>
        </w:rPr>
        <w:t xml:space="preserve"> </w:t>
      </w:r>
      <w:r>
        <w:t>or service</w:t>
      </w:r>
      <w:r>
        <w:rPr>
          <w:spacing w:val="-1"/>
        </w:rPr>
        <w:t xml:space="preserve"> </w:t>
      </w:r>
      <w:r>
        <w:t>exists,</w:t>
      </w:r>
      <w:r>
        <w:rPr>
          <w:spacing w:val="-39"/>
        </w:rPr>
        <w:t xml:space="preserve"> </w:t>
      </w:r>
      <w:r>
        <w:t>or that a manufacturer makes the exclusive product available through only one distributor or</w:t>
      </w:r>
      <w:r>
        <w:rPr>
          <w:spacing w:val="1"/>
        </w:rPr>
        <w:t xml:space="preserve"> </w:t>
      </w:r>
      <w:r>
        <w:t>supplier.</w:t>
      </w:r>
    </w:p>
    <w:p w14:paraId="501D4EFB" w14:textId="77777777" w:rsidR="008F5D95" w:rsidRDefault="008F5D95">
      <w:pPr>
        <w:pStyle w:val="BodyText"/>
        <w:spacing w:before="6"/>
        <w:rPr>
          <w:sz w:val="23"/>
        </w:rPr>
      </w:pPr>
    </w:p>
    <w:p w14:paraId="0F6BE168" w14:textId="77777777" w:rsidR="008F5D95" w:rsidRDefault="00B10F0D">
      <w:pPr>
        <w:ind w:left="140"/>
      </w:pPr>
      <w:r>
        <w:t>These</w:t>
      </w:r>
      <w:r>
        <w:rPr>
          <w:spacing w:val="-1"/>
        </w:rPr>
        <w:t xml:space="preserve"> </w:t>
      </w:r>
      <w:r>
        <w:t>genuine,</w:t>
      </w:r>
      <w:r>
        <w:rPr>
          <w:spacing w:val="1"/>
        </w:rPr>
        <w:t xml:space="preserve"> </w:t>
      </w:r>
      <w:r>
        <w:t>“sole</w:t>
      </w:r>
      <w:r>
        <w:rPr>
          <w:spacing w:val="-4"/>
        </w:rPr>
        <w:t xml:space="preserve"> </w:t>
      </w:r>
      <w:r>
        <w:t>source”</w:t>
      </w:r>
      <w:r>
        <w:rPr>
          <w:spacing w:val="-2"/>
        </w:rPr>
        <w:t xml:space="preserve"> </w:t>
      </w:r>
      <w:r>
        <w:t>situa</w:t>
      </w:r>
      <w:r>
        <w:t>tions</w:t>
      </w:r>
      <w:r>
        <w:rPr>
          <w:spacing w:val="2"/>
        </w:rPr>
        <w:t xml:space="preserve"> </w:t>
      </w:r>
      <w:r>
        <w:t>would</w:t>
      </w:r>
      <w:r>
        <w:rPr>
          <w:spacing w:val="-4"/>
        </w:rPr>
        <w:t xml:space="preserve"> </w:t>
      </w:r>
      <w:r>
        <w:t>warrant</w:t>
      </w:r>
      <w:r>
        <w:rPr>
          <w:spacing w:val="-2"/>
        </w:rPr>
        <w:t xml:space="preserve"> </w:t>
      </w:r>
      <w:r>
        <w:t>the</w:t>
      </w:r>
      <w:r>
        <w:rPr>
          <w:spacing w:val="-1"/>
        </w:rPr>
        <w:t xml:space="preserve"> </w:t>
      </w:r>
      <w:r>
        <w:t>use</w:t>
      </w:r>
      <w:r>
        <w:rPr>
          <w:spacing w:val="-1"/>
        </w:rPr>
        <w:t xml:space="preserve"> </w:t>
      </w:r>
      <w:r>
        <w:t>of</w:t>
      </w:r>
      <w:r>
        <w:rPr>
          <w:spacing w:val="-1"/>
        </w:rPr>
        <w:t xml:space="preserve"> </w:t>
      </w:r>
      <w:r>
        <w:rPr>
          <w:b/>
        </w:rPr>
        <w:t>noncompetitive</w:t>
      </w:r>
      <w:r>
        <w:rPr>
          <w:b/>
          <w:spacing w:val="-2"/>
        </w:rPr>
        <w:t xml:space="preserve"> </w:t>
      </w:r>
      <w:r>
        <w:rPr>
          <w:b/>
        </w:rPr>
        <w:t>procurement</w:t>
      </w:r>
      <w:r>
        <w:t>.</w:t>
      </w:r>
    </w:p>
    <w:p w14:paraId="38B30DAD" w14:textId="77777777" w:rsidR="008F5D95" w:rsidRDefault="008F5D95">
      <w:pPr>
        <w:pStyle w:val="BodyText"/>
        <w:spacing w:before="7"/>
        <w:rPr>
          <w:sz w:val="25"/>
        </w:rPr>
      </w:pPr>
    </w:p>
    <w:p w14:paraId="482076D8" w14:textId="77777777" w:rsidR="008F5D95" w:rsidRDefault="00B10F0D">
      <w:pPr>
        <w:pStyle w:val="BodyText"/>
        <w:spacing w:line="259" w:lineRule="auto"/>
        <w:ind w:left="140" w:right="237"/>
      </w:pPr>
      <w:r>
        <w:t>When a sole source situation exists, the procurement must involve noncompetitive procurement;</w:t>
      </w:r>
      <w:r>
        <w:rPr>
          <w:spacing w:val="-40"/>
        </w:rPr>
        <w:t xml:space="preserve"> </w:t>
      </w:r>
      <w:r>
        <w:t>that is, the purchaser must negotiate for the best price and terms with the sole supplier of the</w:t>
      </w:r>
      <w:r>
        <w:rPr>
          <w:spacing w:val="1"/>
        </w:rPr>
        <w:t xml:space="preserve"> </w:t>
      </w:r>
      <w:r>
        <w:t>product or service, as opposed to simply purchasing the product or service at the price and terms</w:t>
      </w:r>
      <w:r>
        <w:rPr>
          <w:spacing w:val="1"/>
        </w:rPr>
        <w:t xml:space="preserve"> </w:t>
      </w:r>
      <w:r>
        <w:t>initially offered by the supplier. This should help ensure th</w:t>
      </w:r>
      <w:r>
        <w:t>at the SFA receives the best possible</w:t>
      </w:r>
      <w:r>
        <w:rPr>
          <w:spacing w:val="1"/>
        </w:rPr>
        <w:t xml:space="preserve"> </w:t>
      </w:r>
      <w:r>
        <w:t>price</w:t>
      </w:r>
      <w:r>
        <w:rPr>
          <w:spacing w:val="-3"/>
        </w:rPr>
        <w:t xml:space="preserve"> </w:t>
      </w:r>
      <w:r>
        <w:t>and</w:t>
      </w:r>
      <w:r>
        <w:rPr>
          <w:spacing w:val="-2"/>
        </w:rPr>
        <w:t xml:space="preserve"> </w:t>
      </w:r>
      <w:r>
        <w:t>terms.</w:t>
      </w:r>
    </w:p>
    <w:p w14:paraId="207C23DF" w14:textId="77777777" w:rsidR="008F5D95" w:rsidRDefault="008F5D95">
      <w:pPr>
        <w:spacing w:line="259" w:lineRule="auto"/>
        <w:sectPr w:rsidR="008F5D95">
          <w:footerReference w:type="default" r:id="rId7"/>
          <w:type w:val="continuous"/>
          <w:pgSz w:w="12240" w:h="15840"/>
          <w:pgMar w:top="1500" w:right="1300" w:bottom="980" w:left="1300" w:header="720" w:footer="784" w:gutter="0"/>
          <w:cols w:space="720"/>
        </w:sectPr>
      </w:pPr>
    </w:p>
    <w:p w14:paraId="0EF4513B" w14:textId="1B2A687A" w:rsidR="00482BFC" w:rsidRPr="00482BFC" w:rsidRDefault="00482BFC" w:rsidP="00482BFC">
      <w:pPr>
        <w:rPr>
          <w:sz w:val="28"/>
          <w:szCs w:val="28"/>
        </w:rPr>
      </w:pPr>
      <w:r w:rsidRPr="00482BFC">
        <w:rPr>
          <w:sz w:val="28"/>
          <w:szCs w:val="28"/>
        </w:rPr>
        <w:lastRenderedPageBreak/>
        <w:t>Example #1</w:t>
      </w:r>
    </w:p>
    <w:p w14:paraId="1F138CEC" w14:textId="6A064E3C" w:rsidR="00A4317B" w:rsidRDefault="00482BFC" w:rsidP="00A4317B">
      <w:pPr>
        <w:pStyle w:val="Heading1"/>
        <w:jc w:val="center"/>
        <w:rPr>
          <w:sz w:val="28"/>
          <w:szCs w:val="28"/>
        </w:rPr>
      </w:pPr>
      <w:r>
        <w:rPr>
          <w:sz w:val="28"/>
          <w:szCs w:val="28"/>
        </w:rPr>
        <w:t>Milk and Dairy</w:t>
      </w:r>
      <w:r w:rsidR="00A4317B" w:rsidRPr="00A4317B">
        <w:rPr>
          <w:sz w:val="28"/>
          <w:szCs w:val="28"/>
        </w:rPr>
        <w:t xml:space="preserve"> Bid Public Notice</w:t>
      </w:r>
    </w:p>
    <w:p w14:paraId="684B537F" w14:textId="77777777" w:rsidR="00482BFC" w:rsidRPr="00A4317B" w:rsidRDefault="00482BFC" w:rsidP="00A4317B">
      <w:pPr>
        <w:pStyle w:val="Heading1"/>
        <w:jc w:val="center"/>
        <w:rPr>
          <w:sz w:val="28"/>
          <w:szCs w:val="28"/>
        </w:rPr>
      </w:pPr>
    </w:p>
    <w:p w14:paraId="4C11F2FB" w14:textId="77777777" w:rsidR="00A4317B" w:rsidRPr="00A4317B" w:rsidRDefault="00A4317B" w:rsidP="00A4317B">
      <w:pPr>
        <w:pStyle w:val="Heading1"/>
        <w:jc w:val="center"/>
        <w:rPr>
          <w:sz w:val="28"/>
          <w:szCs w:val="28"/>
        </w:rPr>
      </w:pPr>
      <w:r w:rsidRPr="00A4317B">
        <w:rPr>
          <w:sz w:val="28"/>
          <w:szCs w:val="28"/>
        </w:rPr>
        <w:t>NAME OF SFA</w:t>
      </w:r>
    </w:p>
    <w:p w14:paraId="67A35854" w14:textId="2F40ED11" w:rsidR="00A4317B" w:rsidRPr="00A4317B" w:rsidRDefault="00482BFC" w:rsidP="00A4317B">
      <w:pPr>
        <w:pStyle w:val="Heading1"/>
        <w:jc w:val="center"/>
        <w:rPr>
          <w:sz w:val="28"/>
          <w:szCs w:val="28"/>
        </w:rPr>
      </w:pPr>
      <w:r>
        <w:rPr>
          <w:sz w:val="28"/>
          <w:szCs w:val="28"/>
        </w:rPr>
        <w:t xml:space="preserve">Milk and Dairy </w:t>
      </w:r>
      <w:r w:rsidR="00A4317B" w:rsidRPr="00A4317B">
        <w:rPr>
          <w:sz w:val="28"/>
          <w:szCs w:val="28"/>
        </w:rPr>
        <w:t>BID</w:t>
      </w:r>
    </w:p>
    <w:p w14:paraId="008083DC" w14:textId="77777777" w:rsidR="00A4317B" w:rsidRPr="005D437D" w:rsidRDefault="00A4317B" w:rsidP="00A4317B">
      <w:pPr>
        <w:pStyle w:val="Default"/>
        <w:jc w:val="center"/>
        <w:rPr>
          <w:i w:val="0"/>
          <w:iCs/>
          <w:color w:val="292E32"/>
          <w:sz w:val="26"/>
          <w:szCs w:val="26"/>
        </w:rPr>
      </w:pPr>
    </w:p>
    <w:p w14:paraId="5D4F2D44" w14:textId="28733DC5" w:rsidR="00A4317B" w:rsidRPr="00B10F0D" w:rsidRDefault="00A4317B" w:rsidP="00A4317B">
      <w:pPr>
        <w:pStyle w:val="Default"/>
        <w:rPr>
          <w:i w:val="0"/>
          <w:iCs/>
          <w:color w:val="292E32"/>
          <w:sz w:val="22"/>
          <w:szCs w:val="22"/>
        </w:rPr>
      </w:pPr>
      <w:r w:rsidRPr="00B10F0D">
        <w:rPr>
          <w:i w:val="0"/>
          <w:iCs/>
          <w:color w:val="292E32"/>
          <w:sz w:val="22"/>
          <w:szCs w:val="22"/>
        </w:rPr>
        <w:t xml:space="preserve">The SFA NAME is requesting sealed bids for </w:t>
      </w:r>
      <w:r w:rsidR="00482BFC" w:rsidRPr="00B10F0D">
        <w:rPr>
          <w:i w:val="0"/>
          <w:iCs/>
          <w:color w:val="292E32"/>
          <w:sz w:val="22"/>
          <w:szCs w:val="22"/>
        </w:rPr>
        <w:t xml:space="preserve">milk and dairy </w:t>
      </w:r>
      <w:r w:rsidRPr="00B10F0D">
        <w:rPr>
          <w:i w:val="0"/>
          <w:iCs/>
          <w:color w:val="292E32"/>
          <w:sz w:val="22"/>
          <w:szCs w:val="22"/>
        </w:rPr>
        <w:t>products for the INSERT SCHOOL YEAR. The estimated value of the awarded contract is $INSERT AMOUNT for the first year. The awarded contract will include the option of four one-year renewals.</w:t>
      </w:r>
    </w:p>
    <w:p w14:paraId="41887933" w14:textId="77777777" w:rsidR="00A4317B" w:rsidRPr="00B10F0D" w:rsidRDefault="00A4317B" w:rsidP="00A4317B">
      <w:pPr>
        <w:rPr>
          <w:i/>
          <w:iCs/>
          <w:color w:val="292E32"/>
        </w:rPr>
      </w:pPr>
    </w:p>
    <w:p w14:paraId="2B9E6342" w14:textId="602E707A" w:rsidR="00A4317B" w:rsidRPr="00B10F0D" w:rsidRDefault="00A4317B" w:rsidP="00A4317B">
      <w:pPr>
        <w:rPr>
          <w:i/>
          <w:iCs/>
          <w:color w:val="292E32"/>
        </w:rPr>
      </w:pPr>
      <w:r w:rsidRPr="00B10F0D">
        <w:rPr>
          <w:iCs/>
          <w:color w:val="292E32"/>
        </w:rPr>
        <w:t>Sealed bids are due to INSERT SFA ADDRESS no later than INSERT TIME, INSERT DAY OF WEEK, INSERT DATE. No late bids will be accepted. No changes will be allowed after the bid opening date and time specified. The outside envelope of the bid must be marked “</w:t>
      </w:r>
      <w:r w:rsidR="00482BFC" w:rsidRPr="00B10F0D">
        <w:rPr>
          <w:iCs/>
          <w:color w:val="292E32"/>
        </w:rPr>
        <w:t>Milk and Dairy</w:t>
      </w:r>
      <w:r w:rsidRPr="00B10F0D">
        <w:rPr>
          <w:iCs/>
          <w:color w:val="292E32"/>
        </w:rPr>
        <w:t xml:space="preserve"> Bid.” </w:t>
      </w:r>
    </w:p>
    <w:p w14:paraId="7652AA9F" w14:textId="77777777" w:rsidR="00A4317B" w:rsidRPr="00B10F0D" w:rsidRDefault="00A4317B" w:rsidP="00A4317B">
      <w:pPr>
        <w:rPr>
          <w:i/>
          <w:iCs/>
          <w:color w:val="292E32"/>
        </w:rPr>
      </w:pPr>
    </w:p>
    <w:p w14:paraId="5C68992F" w14:textId="77777777" w:rsidR="00A4317B" w:rsidRPr="00B10F0D" w:rsidRDefault="00A4317B" w:rsidP="00A4317B">
      <w:pPr>
        <w:rPr>
          <w:i/>
          <w:iCs/>
          <w:color w:val="292E32"/>
        </w:rPr>
      </w:pPr>
      <w:r w:rsidRPr="00B10F0D">
        <w:rPr>
          <w:iCs/>
          <w:color w:val="292E32"/>
        </w:rPr>
        <w:t xml:space="preserve">The SFA NAME reserves the right to accept or reject any or all bids in whole or in part and to waive informalities therein. The SFA NAME reserves the right to award the bid in its best interest. Questions may be referred to CONTACT PERSON AND TITLE, at INSERT EMAIL ADDRESS AND PHONE. </w:t>
      </w:r>
    </w:p>
    <w:p w14:paraId="561917D8" w14:textId="77777777" w:rsidR="008F5D95" w:rsidRDefault="008F5D95">
      <w:pPr>
        <w:pStyle w:val="BodyText"/>
        <w:rPr>
          <w:sz w:val="20"/>
        </w:rPr>
      </w:pPr>
    </w:p>
    <w:p w14:paraId="1BB493FC" w14:textId="61861390" w:rsidR="008F5D95" w:rsidRDefault="008F5D95">
      <w:pPr>
        <w:pStyle w:val="BodyText"/>
        <w:spacing w:before="3"/>
        <w:rPr>
          <w:sz w:val="25"/>
        </w:rPr>
      </w:pPr>
    </w:p>
    <w:p w14:paraId="6FA962F0" w14:textId="5045730B" w:rsidR="00A4317B" w:rsidRDefault="00A4317B">
      <w:pPr>
        <w:pStyle w:val="BodyText"/>
        <w:spacing w:before="3"/>
        <w:rPr>
          <w:sz w:val="25"/>
        </w:rPr>
      </w:pPr>
    </w:p>
    <w:p w14:paraId="135B4F88" w14:textId="3106C26A" w:rsidR="00A4317B" w:rsidRDefault="00A4317B">
      <w:pPr>
        <w:pStyle w:val="BodyText"/>
        <w:spacing w:before="3"/>
        <w:rPr>
          <w:sz w:val="25"/>
        </w:rPr>
      </w:pPr>
    </w:p>
    <w:p w14:paraId="6B5D2436" w14:textId="6F43254C" w:rsidR="00A4317B" w:rsidRDefault="00A4317B">
      <w:pPr>
        <w:pStyle w:val="BodyText"/>
        <w:spacing w:before="3"/>
        <w:rPr>
          <w:sz w:val="25"/>
        </w:rPr>
      </w:pPr>
    </w:p>
    <w:p w14:paraId="7DFAD435" w14:textId="1AAC0259" w:rsidR="00A4317B" w:rsidRDefault="00A4317B">
      <w:pPr>
        <w:pStyle w:val="BodyText"/>
        <w:spacing w:before="3"/>
        <w:rPr>
          <w:sz w:val="25"/>
        </w:rPr>
      </w:pPr>
    </w:p>
    <w:p w14:paraId="53E2C501" w14:textId="3DACABCD" w:rsidR="00A4317B" w:rsidRDefault="00A4317B">
      <w:pPr>
        <w:pStyle w:val="BodyText"/>
        <w:spacing w:before="3"/>
        <w:rPr>
          <w:sz w:val="25"/>
        </w:rPr>
      </w:pPr>
    </w:p>
    <w:p w14:paraId="2447BBA7" w14:textId="6EF6C9E3" w:rsidR="00A4317B" w:rsidRDefault="00A4317B">
      <w:pPr>
        <w:pStyle w:val="BodyText"/>
        <w:spacing w:before="3"/>
        <w:rPr>
          <w:sz w:val="25"/>
        </w:rPr>
      </w:pPr>
    </w:p>
    <w:p w14:paraId="0CABE99A" w14:textId="3A2D6E38" w:rsidR="00A4317B" w:rsidRDefault="00A4317B">
      <w:pPr>
        <w:pStyle w:val="BodyText"/>
        <w:spacing w:before="3"/>
        <w:rPr>
          <w:sz w:val="25"/>
        </w:rPr>
      </w:pPr>
    </w:p>
    <w:p w14:paraId="7BEA39CD" w14:textId="63B8570B" w:rsidR="00A4317B" w:rsidRDefault="00A4317B">
      <w:pPr>
        <w:pStyle w:val="BodyText"/>
        <w:spacing w:before="3"/>
        <w:rPr>
          <w:sz w:val="25"/>
        </w:rPr>
      </w:pPr>
    </w:p>
    <w:p w14:paraId="31F03EA7" w14:textId="68A05798" w:rsidR="00A4317B" w:rsidRDefault="00A4317B">
      <w:pPr>
        <w:pStyle w:val="BodyText"/>
        <w:spacing w:before="3"/>
        <w:rPr>
          <w:sz w:val="25"/>
        </w:rPr>
      </w:pPr>
    </w:p>
    <w:p w14:paraId="6A4D54A2" w14:textId="33B4B2B4" w:rsidR="00A4317B" w:rsidRDefault="00A4317B">
      <w:pPr>
        <w:pStyle w:val="BodyText"/>
        <w:spacing w:before="3"/>
        <w:rPr>
          <w:sz w:val="25"/>
        </w:rPr>
      </w:pPr>
    </w:p>
    <w:p w14:paraId="363873CA" w14:textId="2EBEE267" w:rsidR="00A4317B" w:rsidRDefault="00A4317B">
      <w:pPr>
        <w:pStyle w:val="BodyText"/>
        <w:spacing w:before="3"/>
        <w:rPr>
          <w:sz w:val="25"/>
        </w:rPr>
      </w:pPr>
    </w:p>
    <w:p w14:paraId="6C0050F9" w14:textId="632F4C34" w:rsidR="00A4317B" w:rsidRDefault="00A4317B">
      <w:pPr>
        <w:pStyle w:val="BodyText"/>
        <w:spacing w:before="3"/>
        <w:rPr>
          <w:sz w:val="25"/>
        </w:rPr>
      </w:pPr>
    </w:p>
    <w:p w14:paraId="288B4886" w14:textId="026A0A29" w:rsidR="00A4317B" w:rsidRDefault="00A4317B">
      <w:pPr>
        <w:pStyle w:val="BodyText"/>
        <w:spacing w:before="3"/>
        <w:rPr>
          <w:sz w:val="25"/>
        </w:rPr>
      </w:pPr>
    </w:p>
    <w:p w14:paraId="39147354" w14:textId="60992C57" w:rsidR="00A4317B" w:rsidRDefault="00A4317B">
      <w:pPr>
        <w:pStyle w:val="BodyText"/>
        <w:spacing w:before="3"/>
        <w:rPr>
          <w:sz w:val="25"/>
        </w:rPr>
      </w:pPr>
    </w:p>
    <w:p w14:paraId="6F46F9BE" w14:textId="10E7DCB2" w:rsidR="00A4317B" w:rsidRDefault="00A4317B">
      <w:pPr>
        <w:pStyle w:val="BodyText"/>
        <w:spacing w:before="3"/>
        <w:rPr>
          <w:sz w:val="25"/>
        </w:rPr>
      </w:pPr>
    </w:p>
    <w:p w14:paraId="2A0A5715" w14:textId="69BB7FDE" w:rsidR="00A4317B" w:rsidRDefault="00A4317B">
      <w:pPr>
        <w:pStyle w:val="BodyText"/>
        <w:spacing w:before="3"/>
        <w:rPr>
          <w:sz w:val="25"/>
        </w:rPr>
      </w:pPr>
    </w:p>
    <w:p w14:paraId="59254D2D" w14:textId="070E95E9" w:rsidR="00A4317B" w:rsidRDefault="00A4317B">
      <w:pPr>
        <w:pStyle w:val="BodyText"/>
        <w:spacing w:before="3"/>
        <w:rPr>
          <w:sz w:val="25"/>
        </w:rPr>
      </w:pPr>
    </w:p>
    <w:p w14:paraId="5599C7F6" w14:textId="07990AAD" w:rsidR="00A4317B" w:rsidRDefault="00A4317B">
      <w:pPr>
        <w:pStyle w:val="BodyText"/>
        <w:spacing w:before="3"/>
        <w:rPr>
          <w:sz w:val="25"/>
        </w:rPr>
      </w:pPr>
    </w:p>
    <w:p w14:paraId="153B4E51" w14:textId="1F382722" w:rsidR="00A4317B" w:rsidRDefault="00A4317B">
      <w:pPr>
        <w:pStyle w:val="BodyText"/>
        <w:spacing w:before="3"/>
        <w:rPr>
          <w:sz w:val="25"/>
        </w:rPr>
      </w:pPr>
    </w:p>
    <w:p w14:paraId="4842158C" w14:textId="2A417FAA" w:rsidR="00A4317B" w:rsidRDefault="00A4317B">
      <w:pPr>
        <w:pStyle w:val="BodyText"/>
        <w:spacing w:before="3"/>
        <w:rPr>
          <w:sz w:val="25"/>
        </w:rPr>
      </w:pPr>
    </w:p>
    <w:p w14:paraId="2DCB7480" w14:textId="714120DF" w:rsidR="00A4317B" w:rsidRDefault="00A4317B">
      <w:pPr>
        <w:pStyle w:val="BodyText"/>
        <w:spacing w:before="3"/>
        <w:rPr>
          <w:sz w:val="25"/>
        </w:rPr>
      </w:pPr>
    </w:p>
    <w:p w14:paraId="6A970B10" w14:textId="3F904EFC" w:rsidR="00A4317B" w:rsidRDefault="00A4317B">
      <w:pPr>
        <w:pStyle w:val="BodyText"/>
        <w:spacing w:before="3"/>
        <w:rPr>
          <w:sz w:val="25"/>
        </w:rPr>
      </w:pPr>
    </w:p>
    <w:p w14:paraId="1E330226" w14:textId="77777777" w:rsidR="00A4317B" w:rsidRDefault="00A4317B">
      <w:pPr>
        <w:pStyle w:val="BodyText"/>
        <w:spacing w:before="3"/>
        <w:rPr>
          <w:sz w:val="25"/>
        </w:rPr>
      </w:pPr>
    </w:p>
    <w:p w14:paraId="7659E99A" w14:textId="77777777" w:rsidR="00482BFC" w:rsidRDefault="00482BFC">
      <w:pPr>
        <w:spacing w:before="99"/>
        <w:ind w:left="140"/>
        <w:rPr>
          <w:sz w:val="26"/>
        </w:rPr>
      </w:pPr>
    </w:p>
    <w:p w14:paraId="4C827B19" w14:textId="77777777" w:rsidR="00482BFC" w:rsidRPr="00B10F0D" w:rsidRDefault="00B10F0D">
      <w:pPr>
        <w:spacing w:before="99"/>
        <w:ind w:left="140"/>
        <w:rPr>
          <w:spacing w:val="-3"/>
          <w:sz w:val="28"/>
          <w:szCs w:val="28"/>
        </w:rPr>
      </w:pPr>
      <w:r w:rsidRPr="00B10F0D">
        <w:rPr>
          <w:sz w:val="28"/>
          <w:szCs w:val="28"/>
        </w:rPr>
        <w:lastRenderedPageBreak/>
        <w:t>Example</w:t>
      </w:r>
      <w:r w:rsidRPr="00B10F0D">
        <w:rPr>
          <w:spacing w:val="-3"/>
          <w:sz w:val="28"/>
          <w:szCs w:val="28"/>
        </w:rPr>
        <w:t xml:space="preserve"> </w:t>
      </w:r>
      <w:r w:rsidR="00482BFC" w:rsidRPr="00B10F0D">
        <w:rPr>
          <w:spacing w:val="-3"/>
          <w:sz w:val="28"/>
          <w:szCs w:val="28"/>
        </w:rPr>
        <w:t xml:space="preserve">#2 </w:t>
      </w:r>
    </w:p>
    <w:p w14:paraId="784D9C8F" w14:textId="35DFC9A8" w:rsidR="00482BFC" w:rsidRDefault="00482BFC" w:rsidP="00482BFC">
      <w:pPr>
        <w:pStyle w:val="Heading1"/>
        <w:jc w:val="center"/>
        <w:rPr>
          <w:sz w:val="28"/>
          <w:szCs w:val="28"/>
        </w:rPr>
      </w:pPr>
      <w:r>
        <w:rPr>
          <w:sz w:val="28"/>
          <w:szCs w:val="28"/>
        </w:rPr>
        <w:t>PUBLIC NOTICE</w:t>
      </w:r>
    </w:p>
    <w:p w14:paraId="65480E91" w14:textId="410F6B45" w:rsidR="00482BFC" w:rsidRDefault="00482BFC" w:rsidP="00482BFC">
      <w:pPr>
        <w:pStyle w:val="Heading1"/>
        <w:jc w:val="center"/>
        <w:rPr>
          <w:sz w:val="28"/>
          <w:szCs w:val="28"/>
        </w:rPr>
      </w:pPr>
      <w:r>
        <w:rPr>
          <w:sz w:val="28"/>
          <w:szCs w:val="28"/>
        </w:rPr>
        <w:t>CALL FOR BIDS</w:t>
      </w:r>
    </w:p>
    <w:p w14:paraId="0793153B" w14:textId="78C19149" w:rsidR="00482BFC" w:rsidRDefault="00482BFC" w:rsidP="00482BFC">
      <w:pPr>
        <w:pStyle w:val="Heading1"/>
        <w:jc w:val="center"/>
        <w:rPr>
          <w:sz w:val="28"/>
          <w:szCs w:val="28"/>
        </w:rPr>
      </w:pPr>
      <w:r>
        <w:rPr>
          <w:sz w:val="28"/>
          <w:szCs w:val="28"/>
        </w:rPr>
        <w:t>DAIRY PRODUCTS</w:t>
      </w:r>
    </w:p>
    <w:p w14:paraId="0EFCB87E" w14:textId="77777777" w:rsidR="00482BFC" w:rsidRPr="00B10F0D" w:rsidRDefault="00482BFC" w:rsidP="00482BFC">
      <w:pPr>
        <w:pStyle w:val="Heading1"/>
        <w:jc w:val="center"/>
        <w:rPr>
          <w:sz w:val="22"/>
          <w:szCs w:val="22"/>
        </w:rPr>
      </w:pPr>
    </w:p>
    <w:p w14:paraId="799DEE34" w14:textId="199C903F" w:rsidR="008F5D95" w:rsidRPr="00B10F0D" w:rsidRDefault="00482BFC" w:rsidP="00B10F0D">
      <w:pPr>
        <w:spacing w:before="99"/>
      </w:pPr>
      <w:r w:rsidRPr="00B10F0D">
        <w:t>The Board of Education of the SFA NAME is accepting bids for the INSERT SCHOOL YEAR for the following dairy products:</w:t>
      </w:r>
    </w:p>
    <w:p w14:paraId="3FAD6F0D" w14:textId="7B8A160B" w:rsidR="00482BFC" w:rsidRPr="00B10F0D" w:rsidRDefault="00482BFC" w:rsidP="00482BFC">
      <w:pPr>
        <w:spacing w:before="99"/>
        <w:jc w:val="center"/>
      </w:pPr>
    </w:p>
    <w:p w14:paraId="7B7C9968" w14:textId="32AA8AD8" w:rsidR="00482BFC" w:rsidRPr="00B10F0D" w:rsidRDefault="00482BFC" w:rsidP="00482BFC">
      <w:pPr>
        <w:spacing w:before="99"/>
        <w:jc w:val="center"/>
      </w:pPr>
      <w:r w:rsidRPr="00B10F0D">
        <w:t>½ Pint Skim Milk- White</w:t>
      </w:r>
    </w:p>
    <w:p w14:paraId="539D4600" w14:textId="7E5BB81A" w:rsidR="00482BFC" w:rsidRPr="00B10F0D" w:rsidRDefault="00482BFC" w:rsidP="00482BFC">
      <w:pPr>
        <w:spacing w:before="99"/>
        <w:jc w:val="center"/>
      </w:pPr>
      <w:r w:rsidRPr="00B10F0D">
        <w:t>½ Pint 1% Milk-White</w:t>
      </w:r>
    </w:p>
    <w:p w14:paraId="1FB2B94E" w14:textId="1D55D919" w:rsidR="00482BFC" w:rsidRPr="00B10F0D" w:rsidRDefault="00482BFC" w:rsidP="00482BFC">
      <w:pPr>
        <w:spacing w:before="99"/>
        <w:jc w:val="center"/>
      </w:pPr>
      <w:r w:rsidRPr="00B10F0D">
        <w:t>½ Pint Fat Free Chocolate Skim Milk and Other Flavors</w:t>
      </w:r>
    </w:p>
    <w:p w14:paraId="017646E3" w14:textId="61F0D4F5" w:rsidR="00482BFC" w:rsidRPr="00B10F0D" w:rsidRDefault="00482BFC" w:rsidP="00482BFC">
      <w:pPr>
        <w:spacing w:before="99"/>
        <w:jc w:val="center"/>
      </w:pPr>
      <w:r w:rsidRPr="00B10F0D">
        <w:t>4- 1 Gallon 1% Milk-White</w:t>
      </w:r>
    </w:p>
    <w:p w14:paraId="6F26AFE4" w14:textId="77777777" w:rsidR="00482BFC" w:rsidRPr="00B10F0D" w:rsidRDefault="00482BFC" w:rsidP="00482BFC">
      <w:pPr>
        <w:spacing w:before="99"/>
        <w:jc w:val="center"/>
      </w:pPr>
    </w:p>
    <w:p w14:paraId="2791BEA0" w14:textId="522E0307" w:rsidR="00482BFC" w:rsidRPr="00B10F0D" w:rsidRDefault="00482BFC" w:rsidP="00B10F0D">
      <w:pPr>
        <w:spacing w:before="99"/>
      </w:pPr>
      <w:r w:rsidRPr="00B10F0D">
        <w:t>Bids should be sent to INSERT SFA NAME, Attention: MILK BID, INSERT SFA ADDRESS. Bids will be opened at INSERT TIME, INSERT DAY OF WEEK, INSERT DATE at the SFA NAME. The SFA NAME reserves the right to reject any and all bids</w:t>
      </w:r>
      <w:r w:rsidR="00B10F0D" w:rsidRPr="00B10F0D">
        <w:t xml:space="preserve">, </w:t>
      </w:r>
      <w:r w:rsidR="00B10F0D" w:rsidRPr="00B10F0D">
        <w:t>in whole or in part</w:t>
      </w:r>
      <w:r w:rsidR="00B10F0D" w:rsidRPr="00B10F0D">
        <w:t>,</w:t>
      </w:r>
      <w:r w:rsidR="00B10F0D" w:rsidRPr="00B10F0D">
        <w:t xml:space="preserve"> and to waive informalities therein. The SFA NAME reserves the right to award the bid in its best interest. Questions may be referred to CONTACT PERSON AND TITLE, at INSERT EMAIL ADDRESS AND PHONE.</w:t>
      </w:r>
    </w:p>
    <w:p w14:paraId="100A8E84" w14:textId="77777777" w:rsidR="00482BFC" w:rsidRDefault="00482BFC">
      <w:pPr>
        <w:spacing w:before="99"/>
        <w:ind w:left="140"/>
        <w:rPr>
          <w:sz w:val="26"/>
        </w:rPr>
      </w:pPr>
    </w:p>
    <w:p w14:paraId="3AC841EB" w14:textId="60D2FF64" w:rsidR="008F5D95" w:rsidRDefault="008F5D95">
      <w:pPr>
        <w:pStyle w:val="BodyText"/>
        <w:spacing w:before="5"/>
        <w:rPr>
          <w:sz w:val="23"/>
        </w:rPr>
      </w:pPr>
    </w:p>
    <w:sectPr w:rsidR="008F5D95">
      <w:pgSz w:w="12240" w:h="15840"/>
      <w:pgMar w:top="1360" w:right="1300" w:bottom="980" w:left="130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CBAB6" w14:textId="77777777" w:rsidR="00000000" w:rsidRDefault="00B10F0D">
      <w:r>
        <w:separator/>
      </w:r>
    </w:p>
  </w:endnote>
  <w:endnote w:type="continuationSeparator" w:id="0">
    <w:p w14:paraId="7D0C426B" w14:textId="77777777" w:rsidR="00000000" w:rsidRDefault="00B1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B74E" w14:textId="47051ADA" w:rsidR="008F5D95" w:rsidRDefault="008F5D9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D8715" w14:textId="77777777" w:rsidR="00000000" w:rsidRDefault="00B10F0D">
      <w:r>
        <w:separator/>
      </w:r>
    </w:p>
  </w:footnote>
  <w:footnote w:type="continuationSeparator" w:id="0">
    <w:p w14:paraId="588466EE" w14:textId="77777777" w:rsidR="00000000" w:rsidRDefault="00B10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524"/>
    <w:multiLevelType w:val="hybridMultilevel"/>
    <w:tmpl w:val="599050D4"/>
    <w:lvl w:ilvl="0" w:tplc="69D224DE">
      <w:numFmt w:val="bullet"/>
      <w:lvlText w:val=""/>
      <w:lvlJc w:val="left"/>
      <w:pPr>
        <w:ind w:left="860" w:hanging="360"/>
      </w:pPr>
      <w:rPr>
        <w:rFonts w:ascii="Symbol" w:eastAsia="Symbol" w:hAnsi="Symbol" w:cs="Symbol" w:hint="default"/>
        <w:w w:val="99"/>
        <w:sz w:val="20"/>
        <w:szCs w:val="20"/>
        <w:lang w:val="en-US" w:eastAsia="en-US" w:bidi="ar-SA"/>
      </w:rPr>
    </w:lvl>
    <w:lvl w:ilvl="1" w:tplc="ACA6CEA0">
      <w:numFmt w:val="bullet"/>
      <w:lvlText w:val="•"/>
      <w:lvlJc w:val="left"/>
      <w:pPr>
        <w:ind w:left="1738" w:hanging="360"/>
      </w:pPr>
      <w:rPr>
        <w:rFonts w:hint="default"/>
        <w:lang w:val="en-US" w:eastAsia="en-US" w:bidi="ar-SA"/>
      </w:rPr>
    </w:lvl>
    <w:lvl w:ilvl="2" w:tplc="8C68D7A2">
      <w:numFmt w:val="bullet"/>
      <w:lvlText w:val="•"/>
      <w:lvlJc w:val="left"/>
      <w:pPr>
        <w:ind w:left="2616" w:hanging="360"/>
      </w:pPr>
      <w:rPr>
        <w:rFonts w:hint="default"/>
        <w:lang w:val="en-US" w:eastAsia="en-US" w:bidi="ar-SA"/>
      </w:rPr>
    </w:lvl>
    <w:lvl w:ilvl="3" w:tplc="F38E12D8">
      <w:numFmt w:val="bullet"/>
      <w:lvlText w:val="•"/>
      <w:lvlJc w:val="left"/>
      <w:pPr>
        <w:ind w:left="3494" w:hanging="360"/>
      </w:pPr>
      <w:rPr>
        <w:rFonts w:hint="default"/>
        <w:lang w:val="en-US" w:eastAsia="en-US" w:bidi="ar-SA"/>
      </w:rPr>
    </w:lvl>
    <w:lvl w:ilvl="4" w:tplc="6644A624">
      <w:numFmt w:val="bullet"/>
      <w:lvlText w:val="•"/>
      <w:lvlJc w:val="left"/>
      <w:pPr>
        <w:ind w:left="4372" w:hanging="360"/>
      </w:pPr>
      <w:rPr>
        <w:rFonts w:hint="default"/>
        <w:lang w:val="en-US" w:eastAsia="en-US" w:bidi="ar-SA"/>
      </w:rPr>
    </w:lvl>
    <w:lvl w:ilvl="5" w:tplc="39445752">
      <w:numFmt w:val="bullet"/>
      <w:lvlText w:val="•"/>
      <w:lvlJc w:val="left"/>
      <w:pPr>
        <w:ind w:left="5250" w:hanging="360"/>
      </w:pPr>
      <w:rPr>
        <w:rFonts w:hint="default"/>
        <w:lang w:val="en-US" w:eastAsia="en-US" w:bidi="ar-SA"/>
      </w:rPr>
    </w:lvl>
    <w:lvl w:ilvl="6" w:tplc="5BCACF2E">
      <w:numFmt w:val="bullet"/>
      <w:lvlText w:val="•"/>
      <w:lvlJc w:val="left"/>
      <w:pPr>
        <w:ind w:left="6128" w:hanging="360"/>
      </w:pPr>
      <w:rPr>
        <w:rFonts w:hint="default"/>
        <w:lang w:val="en-US" w:eastAsia="en-US" w:bidi="ar-SA"/>
      </w:rPr>
    </w:lvl>
    <w:lvl w:ilvl="7" w:tplc="D2186C14">
      <w:numFmt w:val="bullet"/>
      <w:lvlText w:val="•"/>
      <w:lvlJc w:val="left"/>
      <w:pPr>
        <w:ind w:left="7006" w:hanging="360"/>
      </w:pPr>
      <w:rPr>
        <w:rFonts w:hint="default"/>
        <w:lang w:val="en-US" w:eastAsia="en-US" w:bidi="ar-SA"/>
      </w:rPr>
    </w:lvl>
    <w:lvl w:ilvl="8" w:tplc="92E841DA">
      <w:numFmt w:val="bullet"/>
      <w:lvlText w:val="•"/>
      <w:lvlJc w:val="left"/>
      <w:pPr>
        <w:ind w:left="788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95"/>
    <w:rsid w:val="00482BFC"/>
    <w:rsid w:val="008F5D95"/>
    <w:rsid w:val="00A4317B"/>
    <w:rsid w:val="00B1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3970FE2"/>
  <w15:docId w15:val="{07AEB911-B64D-4D70-B860-0306DF96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rPr>
  </w:style>
  <w:style w:type="paragraph" w:styleId="Heading1">
    <w:name w:val="heading 1"/>
    <w:basedOn w:val="Normal"/>
    <w:uiPriority w:val="9"/>
    <w:qFormat/>
    <w:pPr>
      <w:spacing w:before="1"/>
      <w:ind w:left="140"/>
      <w:outlineLvl w:val="0"/>
    </w:pPr>
    <w:rPr>
      <w:sz w:val="26"/>
      <w:szCs w:val="26"/>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1"/>
      <w:ind w:left="140"/>
    </w:pPr>
    <w:rPr>
      <w:sz w:val="32"/>
      <w:szCs w:val="32"/>
    </w:rPr>
  </w:style>
  <w:style w:type="paragraph" w:styleId="ListParagraph">
    <w:name w:val="List Paragraph"/>
    <w:basedOn w:val="Normal"/>
    <w:uiPriority w:val="1"/>
    <w:qFormat/>
    <w:pPr>
      <w:spacing w:before="180"/>
      <w:ind w:left="860" w:hanging="361"/>
    </w:pPr>
  </w:style>
  <w:style w:type="paragraph" w:customStyle="1" w:styleId="TableParagraph">
    <w:name w:val="Table Paragraph"/>
    <w:basedOn w:val="Normal"/>
    <w:uiPriority w:val="1"/>
    <w:qFormat/>
  </w:style>
  <w:style w:type="paragraph" w:customStyle="1" w:styleId="Default">
    <w:name w:val="Default"/>
    <w:rsid w:val="00A4317B"/>
    <w:pPr>
      <w:widowControl/>
      <w:adjustRightInd w:val="0"/>
    </w:pPr>
    <w:rPr>
      <w:rFonts w:ascii="Lato" w:eastAsia="Times New Roman" w:hAnsi="Lato" w:cs="Lato"/>
      <w:i/>
      <w:color w:val="000000"/>
      <w:sz w:val="24"/>
      <w:szCs w:val="24"/>
      <w:u w:color="000000" w:themeColor="text1"/>
    </w:rPr>
  </w:style>
  <w:style w:type="paragraph" w:styleId="Header">
    <w:name w:val="header"/>
    <w:basedOn w:val="Normal"/>
    <w:link w:val="HeaderChar"/>
    <w:uiPriority w:val="99"/>
    <w:unhideWhenUsed/>
    <w:rsid w:val="00A4317B"/>
    <w:pPr>
      <w:tabs>
        <w:tab w:val="center" w:pos="4680"/>
        <w:tab w:val="right" w:pos="9360"/>
      </w:tabs>
    </w:pPr>
  </w:style>
  <w:style w:type="character" w:customStyle="1" w:styleId="HeaderChar">
    <w:name w:val="Header Char"/>
    <w:basedOn w:val="DefaultParagraphFont"/>
    <w:link w:val="Header"/>
    <w:uiPriority w:val="99"/>
    <w:rsid w:val="00A4317B"/>
    <w:rPr>
      <w:rFonts w:ascii="Lato" w:eastAsia="Lato" w:hAnsi="Lato" w:cs="Lato"/>
    </w:rPr>
  </w:style>
  <w:style w:type="paragraph" w:styleId="Footer">
    <w:name w:val="footer"/>
    <w:basedOn w:val="Normal"/>
    <w:link w:val="FooterChar"/>
    <w:uiPriority w:val="99"/>
    <w:unhideWhenUsed/>
    <w:rsid w:val="00A4317B"/>
    <w:pPr>
      <w:tabs>
        <w:tab w:val="center" w:pos="4680"/>
        <w:tab w:val="right" w:pos="9360"/>
      </w:tabs>
    </w:pPr>
  </w:style>
  <w:style w:type="character" w:customStyle="1" w:styleId="FooterChar">
    <w:name w:val="Footer Char"/>
    <w:basedOn w:val="DefaultParagraphFont"/>
    <w:link w:val="Footer"/>
    <w:uiPriority w:val="99"/>
    <w:rsid w:val="00A4317B"/>
    <w:rPr>
      <w:rFonts w:ascii="Lato" w:eastAsia="Lato" w:hAnsi="Lato" w:cs="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Janelle L.   DPI</dc:creator>
  <cp:lastModifiedBy>Oele, Jessica M.   DPI</cp:lastModifiedBy>
  <cp:revision>2</cp:revision>
  <dcterms:created xsi:type="dcterms:W3CDTF">2021-04-08T20:05:00Z</dcterms:created>
  <dcterms:modified xsi:type="dcterms:W3CDTF">2021-04-08T20:20:00Z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2016</vt:lpwstr>
  </property>
  <property fmtid="{D5CDD505-2E9C-101B-9397-08002B2CF9AE}" pid="4" name="LastSaved">
    <vt:filetime>2021-04-08T00:00:00Z</vt:filetime>
  </property>
</Properties>
</file>