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B6" w:rsidRPr="007D04EE" w:rsidRDefault="007317B6" w:rsidP="007D04E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D04EE">
        <w:rPr>
          <w:rFonts w:ascii="Arial" w:hAnsi="Arial" w:cs="Arial"/>
          <w:b/>
          <w:sz w:val="28"/>
          <w:szCs w:val="28"/>
        </w:rPr>
        <w:t>BSSEF</w:t>
      </w:r>
    </w:p>
    <w:p w:rsidR="007317B6" w:rsidRPr="00B60007" w:rsidRDefault="007317B6" w:rsidP="007D04EE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0007">
        <w:rPr>
          <w:rFonts w:ascii="Arial" w:hAnsi="Arial" w:cs="Arial"/>
          <w:b/>
          <w:sz w:val="20"/>
          <w:szCs w:val="20"/>
          <w:u w:val="single"/>
        </w:rPr>
        <w:t>Display &amp; Safety Checklist</w:t>
      </w:r>
    </w:p>
    <w:p w:rsidR="007317B6" w:rsidRPr="007D04EE" w:rsidRDefault="007317B6" w:rsidP="007D36F4">
      <w:pPr>
        <w:pStyle w:val="NoSpacing"/>
        <w:rPr>
          <w:rFonts w:ascii="Arial" w:hAnsi="Arial" w:cs="Arial"/>
          <w:sz w:val="20"/>
          <w:szCs w:val="20"/>
        </w:rPr>
      </w:pPr>
    </w:p>
    <w:p w:rsidR="007317B6" w:rsidRPr="00016B9B" w:rsidRDefault="007317B6" w:rsidP="007D36F4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bookmarkStart w:id="1" w:name="GenRe"/>
      <w:r w:rsidRPr="00016B9B">
        <w:rPr>
          <w:rFonts w:ascii="Arial" w:eastAsia="Times New Roman" w:hAnsi="Arial" w:cs="Arial"/>
          <w:b/>
          <w:bCs/>
          <w:sz w:val="20"/>
          <w:szCs w:val="20"/>
        </w:rPr>
        <w:t>General Requirements</w:t>
      </w:r>
      <w:bookmarkEnd w:id="1"/>
    </w:p>
    <w:p w:rsidR="007317B6" w:rsidRPr="00CD3F8A" w:rsidRDefault="007317B6" w:rsidP="007D36F4">
      <w:pPr>
        <w:pStyle w:val="NoSpacing"/>
        <w:rPr>
          <w:rFonts w:ascii="Arial" w:eastAsia="Times New Roman" w:hAnsi="Arial" w:cs="Arial"/>
          <w:color w:val="4B461E"/>
          <w:sz w:val="20"/>
          <w:szCs w:val="20"/>
        </w:rPr>
      </w:pPr>
      <w:r w:rsidRPr="007D04EE">
        <w:rPr>
          <w:rFonts w:ascii="Arial" w:eastAsia="Times New Roman" w:hAnsi="Arial" w:cs="Arial"/>
          <w:color w:val="4B461E"/>
          <w:sz w:val="20"/>
          <w:szCs w:val="20"/>
        </w:rPr>
        <w:t xml:space="preserve">The BSSEF Display and Safety Committee is the final authority on display and safety issues for projects approved by the </w:t>
      </w:r>
      <w:r w:rsidR="007D36F4" w:rsidRPr="007D04EE">
        <w:rPr>
          <w:rFonts w:ascii="Arial" w:eastAsia="Times New Roman" w:hAnsi="Arial" w:cs="Arial"/>
          <w:color w:val="4B461E"/>
          <w:sz w:val="20"/>
          <w:szCs w:val="20"/>
        </w:rPr>
        <w:t>SRC to compete in the BSSEF</w:t>
      </w:r>
      <w:r w:rsidRPr="007D04EE">
        <w:rPr>
          <w:rFonts w:ascii="Arial" w:eastAsia="Times New Roman" w:hAnsi="Arial" w:cs="Arial"/>
          <w:color w:val="4B461E"/>
          <w:sz w:val="20"/>
          <w:szCs w:val="20"/>
        </w:rPr>
        <w:t xml:space="preserve">. Occasionally, </w:t>
      </w:r>
      <w:r w:rsidR="00DC541F">
        <w:rPr>
          <w:rFonts w:ascii="Arial" w:eastAsia="Times New Roman" w:hAnsi="Arial" w:cs="Arial"/>
          <w:color w:val="4B461E"/>
          <w:sz w:val="20"/>
          <w:szCs w:val="20"/>
        </w:rPr>
        <w:t xml:space="preserve">the </w:t>
      </w:r>
      <w:r w:rsidRPr="007D04EE">
        <w:rPr>
          <w:rFonts w:ascii="Arial" w:eastAsia="Times New Roman" w:hAnsi="Arial" w:cs="Arial"/>
          <w:color w:val="4B461E"/>
          <w:sz w:val="20"/>
          <w:szCs w:val="20"/>
        </w:rPr>
        <w:t>Display and Safety Committee may require students to make revisions in their display to conform to display and safety regulations.</w:t>
      </w:r>
      <w:r w:rsidR="007D04EE" w:rsidRPr="007D04EE">
        <w:rPr>
          <w:rFonts w:ascii="Arial" w:eastAsia="Times New Roman" w:hAnsi="Arial" w:cs="Arial"/>
          <w:color w:val="4B461E"/>
          <w:sz w:val="20"/>
          <w:szCs w:val="20"/>
        </w:rPr>
        <w:t xml:space="preserve"> </w:t>
      </w:r>
      <w:r w:rsidR="00DC541F">
        <w:rPr>
          <w:rFonts w:ascii="Arial" w:eastAsia="Times New Roman" w:hAnsi="Arial" w:cs="Arial"/>
          <w:bCs/>
          <w:color w:val="4B461E"/>
          <w:sz w:val="20"/>
          <w:szCs w:val="20"/>
        </w:rPr>
        <w:t>It is the finalist’s responsibility to make such revisions in a timely manner. Failure to do so may result in action by the Display and Safety committee. In such action,</w:t>
      </w:r>
      <w:r w:rsidR="00DC541F" w:rsidRPr="007D04EE">
        <w:rPr>
          <w:rFonts w:ascii="Arial" w:eastAsia="Times New Roman" w:hAnsi="Arial" w:cs="Arial"/>
          <w:color w:val="4B461E"/>
          <w:sz w:val="20"/>
          <w:szCs w:val="20"/>
        </w:rPr>
        <w:t xml:space="preserve"> </w:t>
      </w:r>
      <w:r w:rsidR="00DC541F">
        <w:rPr>
          <w:rFonts w:ascii="Arial" w:eastAsia="Times New Roman" w:hAnsi="Arial" w:cs="Arial"/>
          <w:color w:val="4B461E"/>
          <w:sz w:val="20"/>
          <w:szCs w:val="20"/>
        </w:rPr>
        <w:t xml:space="preserve">the Display and Safety Committee </w:t>
      </w:r>
      <w:r w:rsidR="00DC541F" w:rsidRPr="007D04EE">
        <w:rPr>
          <w:rFonts w:ascii="Arial" w:eastAsia="Times New Roman" w:hAnsi="Arial" w:cs="Arial"/>
          <w:color w:val="4B461E"/>
          <w:sz w:val="20"/>
          <w:szCs w:val="20"/>
        </w:rPr>
        <w:t>is not responsible for damage to the project.</w:t>
      </w:r>
      <w:r w:rsidR="00DC541F">
        <w:rPr>
          <w:rFonts w:ascii="Arial" w:eastAsia="Times New Roman" w:hAnsi="Arial" w:cs="Arial"/>
          <w:color w:val="4B461E"/>
          <w:sz w:val="20"/>
          <w:szCs w:val="20"/>
        </w:rPr>
        <w:t xml:space="preserve"> </w:t>
      </w:r>
      <w:r w:rsidR="007D04EE" w:rsidRPr="007D04EE">
        <w:rPr>
          <w:rFonts w:ascii="Arial" w:eastAsia="Times New Roman" w:hAnsi="Arial" w:cs="Arial"/>
          <w:color w:val="4B461E"/>
          <w:sz w:val="20"/>
          <w:szCs w:val="20"/>
        </w:rPr>
        <w:t>The committee may also make exceptions to the following rules</w:t>
      </w:r>
      <w:r w:rsidR="00CD3F8A">
        <w:rPr>
          <w:rFonts w:ascii="Arial" w:eastAsia="Times New Roman" w:hAnsi="Arial" w:cs="Arial"/>
          <w:color w:val="4B461E"/>
          <w:sz w:val="20"/>
          <w:szCs w:val="20"/>
        </w:rPr>
        <w:t xml:space="preserve">; approving some items </w:t>
      </w:r>
      <w:r w:rsidR="00DC541F">
        <w:rPr>
          <w:rFonts w:ascii="Arial" w:eastAsia="Times New Roman" w:hAnsi="Arial" w:cs="Arial"/>
          <w:color w:val="4B461E"/>
          <w:sz w:val="20"/>
          <w:szCs w:val="20"/>
        </w:rPr>
        <w:t xml:space="preserve">when it is deemed that proper precautions have been made for safety. The Display and Safety committee may approve some items </w:t>
      </w:r>
      <w:r w:rsidR="007D04EE" w:rsidRPr="00CD3F8A">
        <w:rPr>
          <w:rFonts w:ascii="Arial" w:eastAsia="Times New Roman" w:hAnsi="Arial" w:cs="Arial"/>
          <w:bCs/>
          <w:color w:val="4B461E"/>
          <w:sz w:val="20"/>
          <w:szCs w:val="20"/>
        </w:rPr>
        <w:t xml:space="preserve">for display only and not </w:t>
      </w:r>
      <w:r w:rsidR="00CD3F8A" w:rsidRPr="00CD3F8A">
        <w:rPr>
          <w:rFonts w:ascii="Arial" w:eastAsia="Times New Roman" w:hAnsi="Arial" w:cs="Arial"/>
          <w:bCs/>
          <w:color w:val="4B461E"/>
          <w:sz w:val="20"/>
          <w:szCs w:val="20"/>
        </w:rPr>
        <w:t xml:space="preserve">for </w:t>
      </w:r>
      <w:r w:rsidR="007D04EE" w:rsidRPr="00CD3F8A">
        <w:rPr>
          <w:rFonts w:ascii="Arial" w:eastAsia="Times New Roman" w:hAnsi="Arial" w:cs="Arial"/>
          <w:bCs/>
          <w:color w:val="4B461E"/>
          <w:sz w:val="20"/>
          <w:szCs w:val="20"/>
        </w:rPr>
        <w:t>operat</w:t>
      </w:r>
      <w:r w:rsidR="00CD3F8A" w:rsidRPr="00CD3F8A">
        <w:rPr>
          <w:rFonts w:ascii="Arial" w:eastAsia="Times New Roman" w:hAnsi="Arial" w:cs="Arial"/>
          <w:bCs/>
          <w:color w:val="4B461E"/>
          <w:sz w:val="20"/>
          <w:szCs w:val="20"/>
        </w:rPr>
        <w:t>ion during the fair.</w:t>
      </w:r>
    </w:p>
    <w:p w:rsidR="007D36F4" w:rsidRPr="007D04EE" w:rsidRDefault="007D36F4" w:rsidP="007D36F4">
      <w:pPr>
        <w:pStyle w:val="NoSpacing"/>
        <w:rPr>
          <w:rFonts w:ascii="Arial" w:eastAsia="Times New Roman" w:hAnsi="Arial" w:cs="Arial"/>
          <w:b/>
          <w:bCs/>
          <w:color w:val="588DAD"/>
          <w:sz w:val="20"/>
          <w:szCs w:val="20"/>
        </w:rPr>
      </w:pPr>
      <w:bookmarkStart w:id="2" w:name="MaxSize"/>
    </w:p>
    <w:p w:rsidR="00A7117E" w:rsidRPr="00A7117E" w:rsidRDefault="00A7117E" w:rsidP="00296071">
      <w:pPr>
        <w:pStyle w:val="NoSpacing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bookmarkStart w:id="3" w:name="NowAllowed"/>
      <w:bookmarkEnd w:id="2"/>
      <w:r w:rsidRPr="00A7117E">
        <w:rPr>
          <w:rFonts w:ascii="Arial" w:hAnsi="Arial" w:cs="Arial"/>
          <w:b/>
          <w:bCs/>
          <w:sz w:val="20"/>
          <w:szCs w:val="20"/>
          <w:u w:val="single"/>
        </w:rPr>
        <w:t>Maximum Size of Project</w:t>
      </w:r>
    </w:p>
    <w:p w:rsidR="00A7117E" w:rsidRPr="00A7117E" w:rsidRDefault="00A7117E" w:rsidP="00A7117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7117E">
        <w:rPr>
          <w:rFonts w:ascii="Arial" w:hAnsi="Arial" w:cs="Arial"/>
          <w:sz w:val="20"/>
          <w:szCs w:val="20"/>
        </w:rPr>
        <w:t>Depth (front to back): 30 inches or 76 centimeters</w:t>
      </w:r>
      <w:r w:rsidRPr="00A7117E">
        <w:rPr>
          <w:rFonts w:ascii="Arial" w:hAnsi="Arial" w:cs="Arial"/>
          <w:sz w:val="20"/>
          <w:szCs w:val="20"/>
        </w:rPr>
        <w:br/>
        <w:t>Width (side to side): 48 inches or 122 centimeters</w:t>
      </w:r>
      <w:r w:rsidRPr="00A7117E">
        <w:rPr>
          <w:rFonts w:ascii="Arial" w:hAnsi="Arial" w:cs="Arial"/>
          <w:sz w:val="20"/>
          <w:szCs w:val="20"/>
        </w:rPr>
        <w:br/>
        <w:t>Height (floor to top): 108 inches or 274 centimeters</w:t>
      </w:r>
    </w:p>
    <w:p w:rsidR="00A7117E" w:rsidRDefault="00A7117E" w:rsidP="005A3D27">
      <w:pPr>
        <w:pStyle w:val="NoSpacing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96071" w:rsidRDefault="00296071" w:rsidP="00296071">
      <w:pPr>
        <w:pStyle w:val="NoSpacing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Required</w:t>
      </w:r>
      <w:r w:rsidRPr="005A3D27">
        <w:rPr>
          <w:rFonts w:ascii="Arial" w:hAnsi="Arial" w:cs="Arial"/>
          <w:b/>
          <w:bCs/>
          <w:sz w:val="20"/>
          <w:szCs w:val="20"/>
          <w:u w:val="single"/>
        </w:rPr>
        <w:t xml:space="preserve"> at Project or in Booth</w:t>
      </w:r>
    </w:p>
    <w:p w:rsidR="00296071" w:rsidRPr="00296071" w:rsidRDefault="00296071" w:rsidP="00296071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  <w:r w:rsidRPr="00296071">
        <w:rPr>
          <w:rFonts w:ascii="Arial" w:hAnsi="Arial" w:cs="Arial"/>
          <w:bCs/>
          <w:sz w:val="20"/>
          <w:szCs w:val="20"/>
        </w:rPr>
        <w:t>Each project must have a display board showing the project along with a research paper</w:t>
      </w:r>
    </w:p>
    <w:p w:rsidR="00296071" w:rsidRPr="00296071" w:rsidRDefault="00296071" w:rsidP="00296071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  <w:r w:rsidRPr="0029607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296071">
        <w:rPr>
          <w:rFonts w:ascii="Arial" w:hAnsi="Arial" w:cs="Arial"/>
          <w:bCs/>
          <w:sz w:val="20"/>
          <w:szCs w:val="20"/>
        </w:rPr>
        <w:t>and</w:t>
      </w:r>
      <w:proofErr w:type="gramEnd"/>
      <w:r w:rsidRPr="00296071">
        <w:rPr>
          <w:rFonts w:ascii="Arial" w:hAnsi="Arial" w:cs="Arial"/>
          <w:bCs/>
          <w:sz w:val="20"/>
          <w:szCs w:val="20"/>
        </w:rPr>
        <w:t xml:space="preserve"> a log book.</w:t>
      </w:r>
    </w:p>
    <w:p w:rsidR="00296071" w:rsidRDefault="00296071" w:rsidP="00296071">
      <w:pPr>
        <w:pStyle w:val="NoSpacing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3D27" w:rsidRPr="005A3D27" w:rsidRDefault="007317B6" w:rsidP="00296071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  <w:r w:rsidRPr="005A3D27">
        <w:rPr>
          <w:rFonts w:ascii="Arial" w:hAnsi="Arial" w:cs="Arial"/>
          <w:b/>
          <w:bCs/>
          <w:sz w:val="20"/>
          <w:szCs w:val="20"/>
          <w:u w:val="single"/>
        </w:rPr>
        <w:t>Not Allowed at Project or in Booth</w:t>
      </w:r>
      <w:bookmarkEnd w:id="3"/>
      <w:r w:rsidRPr="005A3D27">
        <w:rPr>
          <w:rFonts w:ascii="Arial" w:hAnsi="Arial" w:cs="Arial"/>
          <w:sz w:val="20"/>
          <w:szCs w:val="20"/>
          <w:u w:val="single"/>
        </w:rPr>
        <w:br/>
      </w:r>
    </w:p>
    <w:p w:rsidR="003F4F46" w:rsidRPr="005A3D27" w:rsidRDefault="007317B6" w:rsidP="005A3D2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A3D27">
        <w:rPr>
          <w:rFonts w:ascii="Arial" w:hAnsi="Arial" w:cs="Arial"/>
          <w:sz w:val="20"/>
          <w:szCs w:val="20"/>
        </w:rPr>
        <w:t xml:space="preserve">1. Living organisms, including </w:t>
      </w:r>
      <w:r w:rsidR="00D86D7C" w:rsidRPr="005A3D27">
        <w:rPr>
          <w:rFonts w:ascii="Arial" w:hAnsi="Arial" w:cs="Arial"/>
          <w:sz w:val="20"/>
          <w:szCs w:val="20"/>
        </w:rPr>
        <w:t xml:space="preserve">animals, </w:t>
      </w:r>
      <w:r w:rsidRPr="005A3D27">
        <w:rPr>
          <w:rFonts w:ascii="Arial" w:hAnsi="Arial" w:cs="Arial"/>
          <w:sz w:val="20"/>
          <w:szCs w:val="20"/>
        </w:rPr>
        <w:t>plants</w:t>
      </w:r>
      <w:r w:rsidR="003F4F46" w:rsidRPr="005A3D27">
        <w:rPr>
          <w:rFonts w:ascii="Arial" w:hAnsi="Arial" w:cs="Arial"/>
          <w:sz w:val="20"/>
          <w:szCs w:val="20"/>
        </w:rPr>
        <w:t xml:space="preserve"> and bacteria cultures</w:t>
      </w:r>
    </w:p>
    <w:p w:rsidR="003F4F46" w:rsidRPr="005A3D27" w:rsidRDefault="003F4F46" w:rsidP="005A3D2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A3D27">
        <w:rPr>
          <w:rFonts w:ascii="Arial" w:hAnsi="Arial" w:cs="Arial"/>
          <w:sz w:val="20"/>
          <w:szCs w:val="20"/>
        </w:rPr>
        <w:t>2. Preserved organisms including vertebrate or invertebrate animals</w:t>
      </w:r>
      <w:r w:rsidR="003D668A" w:rsidRPr="005A3D27">
        <w:rPr>
          <w:rFonts w:ascii="Arial" w:hAnsi="Arial" w:cs="Arial"/>
          <w:sz w:val="20"/>
          <w:szCs w:val="20"/>
        </w:rPr>
        <w:t xml:space="preserve">, taxidermy specimens, </w:t>
      </w:r>
      <w:r w:rsidR="00466495" w:rsidRPr="005A3D27">
        <w:rPr>
          <w:rFonts w:ascii="Arial" w:hAnsi="Arial" w:cs="Arial"/>
          <w:sz w:val="20"/>
          <w:szCs w:val="20"/>
        </w:rPr>
        <w:t>parts of organisms, or</w:t>
      </w:r>
      <w:r w:rsidRPr="005A3D27">
        <w:rPr>
          <w:rFonts w:ascii="Arial" w:hAnsi="Arial" w:cs="Arial"/>
          <w:sz w:val="20"/>
          <w:szCs w:val="20"/>
        </w:rPr>
        <w:t xml:space="preserve"> plant materials (living, dead, or preserve</w:t>
      </w:r>
      <w:r w:rsidR="00504DBE" w:rsidRPr="005A3D27">
        <w:rPr>
          <w:rFonts w:ascii="Arial" w:hAnsi="Arial" w:cs="Arial"/>
          <w:sz w:val="20"/>
          <w:szCs w:val="20"/>
        </w:rPr>
        <w:t>d)</w:t>
      </w:r>
      <w:r w:rsidRPr="005A3D27">
        <w:rPr>
          <w:rFonts w:ascii="Arial" w:hAnsi="Arial" w:cs="Arial"/>
          <w:sz w:val="20"/>
          <w:szCs w:val="20"/>
        </w:rPr>
        <w:t>.</w:t>
      </w:r>
    </w:p>
    <w:p w:rsidR="00466495" w:rsidRPr="005A3D27" w:rsidRDefault="00504DBE" w:rsidP="005A3D2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A3D27">
        <w:rPr>
          <w:rFonts w:ascii="Arial" w:hAnsi="Arial" w:cs="Arial"/>
          <w:sz w:val="20"/>
          <w:szCs w:val="20"/>
        </w:rPr>
        <w:t>3</w:t>
      </w:r>
      <w:r w:rsidR="003F4F46" w:rsidRPr="005A3D27">
        <w:rPr>
          <w:rFonts w:ascii="Arial" w:hAnsi="Arial" w:cs="Arial"/>
          <w:sz w:val="20"/>
          <w:szCs w:val="20"/>
        </w:rPr>
        <w:t>. Human/animal parts</w:t>
      </w:r>
      <w:r w:rsidRPr="005A3D27">
        <w:rPr>
          <w:rFonts w:ascii="Arial" w:hAnsi="Arial" w:cs="Arial"/>
          <w:sz w:val="20"/>
          <w:szCs w:val="20"/>
        </w:rPr>
        <w:t>, wastes</w:t>
      </w:r>
      <w:r w:rsidR="003F4F46" w:rsidRPr="005A3D27">
        <w:rPr>
          <w:rFonts w:ascii="Arial" w:hAnsi="Arial" w:cs="Arial"/>
          <w:sz w:val="20"/>
          <w:szCs w:val="20"/>
        </w:rPr>
        <w:t xml:space="preserve"> or body fluids (for example, blood, urine)</w:t>
      </w:r>
      <w:r w:rsidR="00466495" w:rsidRPr="005A3D27">
        <w:rPr>
          <w:rFonts w:ascii="Arial" w:hAnsi="Arial" w:cs="Arial"/>
          <w:sz w:val="20"/>
          <w:szCs w:val="20"/>
        </w:rPr>
        <w:br/>
        <w:t>4. Photographs or other visual presentations depicting vertebrate animals in surgical techniques, dissections, necropsies, or other lab procedures</w:t>
      </w:r>
    </w:p>
    <w:p w:rsidR="00504DBE" w:rsidRPr="005A3D27" w:rsidRDefault="00466495" w:rsidP="005A3D2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A3D27">
        <w:rPr>
          <w:rFonts w:ascii="Arial" w:hAnsi="Arial" w:cs="Arial"/>
          <w:sz w:val="20"/>
          <w:szCs w:val="20"/>
        </w:rPr>
        <w:t xml:space="preserve">5. </w:t>
      </w:r>
      <w:r w:rsidR="007317B6" w:rsidRPr="005A3D27">
        <w:rPr>
          <w:rFonts w:ascii="Arial" w:hAnsi="Arial" w:cs="Arial"/>
          <w:sz w:val="20"/>
          <w:szCs w:val="20"/>
        </w:rPr>
        <w:t>Human or animal food</w:t>
      </w:r>
      <w:r w:rsidR="00112B0F" w:rsidRPr="005A3D27">
        <w:rPr>
          <w:rFonts w:ascii="Arial" w:hAnsi="Arial" w:cs="Arial"/>
          <w:sz w:val="20"/>
          <w:szCs w:val="20"/>
        </w:rPr>
        <w:t xml:space="preserve"> or microbial culture materials</w:t>
      </w:r>
      <w:r w:rsidR="00016B9B" w:rsidRPr="005A3D27">
        <w:rPr>
          <w:rFonts w:ascii="Arial" w:hAnsi="Arial" w:cs="Arial"/>
          <w:sz w:val="20"/>
          <w:szCs w:val="20"/>
        </w:rPr>
        <w:t xml:space="preserve"> (</w:t>
      </w:r>
      <w:r w:rsidR="00016B9B" w:rsidRPr="005A3D27">
        <w:rPr>
          <w:rFonts w:ascii="Arial" w:eastAsia="Times New Roman" w:hAnsi="Arial" w:cs="Arial"/>
          <w:color w:val="4B461E"/>
          <w:sz w:val="20"/>
          <w:szCs w:val="20"/>
        </w:rPr>
        <w:t>except small containers of bottled water for personal consumption by the finalist)</w:t>
      </w:r>
      <w:r w:rsidR="007317B6" w:rsidRPr="005A3D27">
        <w:rPr>
          <w:rFonts w:ascii="Arial" w:hAnsi="Arial" w:cs="Arial"/>
          <w:sz w:val="20"/>
          <w:szCs w:val="20"/>
        </w:rPr>
        <w:br/>
      </w:r>
      <w:r w:rsidRPr="005A3D27">
        <w:rPr>
          <w:rFonts w:ascii="Arial" w:hAnsi="Arial" w:cs="Arial"/>
          <w:sz w:val="20"/>
          <w:szCs w:val="20"/>
        </w:rPr>
        <w:t xml:space="preserve">6. </w:t>
      </w:r>
      <w:proofErr w:type="gramStart"/>
      <w:r w:rsidR="007D36F4" w:rsidRPr="005A3D27">
        <w:rPr>
          <w:rFonts w:ascii="Arial" w:hAnsi="Arial" w:cs="Arial"/>
          <w:sz w:val="20"/>
          <w:szCs w:val="20"/>
        </w:rPr>
        <w:t>All chemicals except</w:t>
      </w:r>
      <w:r w:rsidR="007317B6" w:rsidRPr="005A3D27">
        <w:rPr>
          <w:rFonts w:ascii="Arial" w:hAnsi="Arial" w:cs="Arial"/>
          <w:sz w:val="20"/>
          <w:szCs w:val="20"/>
        </w:rPr>
        <w:t xml:space="preserve"> wate</w:t>
      </w:r>
      <w:r w:rsidR="007D36F4" w:rsidRPr="005A3D27">
        <w:rPr>
          <w:rFonts w:ascii="Arial" w:hAnsi="Arial" w:cs="Arial"/>
          <w:sz w:val="20"/>
          <w:szCs w:val="20"/>
        </w:rPr>
        <w:t>r.</w:t>
      </w:r>
      <w:proofErr w:type="gramEnd"/>
      <w:r w:rsidRPr="005A3D27">
        <w:rPr>
          <w:rFonts w:ascii="Arial" w:hAnsi="Arial" w:cs="Arial"/>
          <w:sz w:val="20"/>
          <w:szCs w:val="20"/>
        </w:rPr>
        <w:br/>
        <w:t>7</w:t>
      </w:r>
      <w:r w:rsidR="007317B6" w:rsidRPr="005A3D27">
        <w:rPr>
          <w:rFonts w:ascii="Arial" w:hAnsi="Arial" w:cs="Arial"/>
          <w:sz w:val="20"/>
          <w:szCs w:val="20"/>
        </w:rPr>
        <w:t>. All hazardous substances or devices [for example, poisons, drugs, firearms, weapons, amm</w:t>
      </w:r>
      <w:r w:rsidR="003F4F46" w:rsidRPr="005A3D27">
        <w:rPr>
          <w:rFonts w:ascii="Arial" w:hAnsi="Arial" w:cs="Arial"/>
          <w:sz w:val="20"/>
          <w:szCs w:val="20"/>
        </w:rPr>
        <w:t>unition, reloading devices, and</w:t>
      </w:r>
      <w:r w:rsidR="0092450D" w:rsidRPr="005A3D27">
        <w:rPr>
          <w:rFonts w:ascii="Arial" w:hAnsi="Arial" w:cs="Arial"/>
          <w:sz w:val="20"/>
          <w:szCs w:val="20"/>
        </w:rPr>
        <w:t xml:space="preserve"> lasers)</w:t>
      </w:r>
      <w:r w:rsidR="003D668A" w:rsidRPr="005A3D27">
        <w:rPr>
          <w:rFonts w:ascii="Arial" w:hAnsi="Arial" w:cs="Arial"/>
          <w:sz w:val="20"/>
          <w:szCs w:val="20"/>
        </w:rPr>
        <w:t xml:space="preserve"> or any apparatus deemed unsafe by the Display and Safety Committee</w:t>
      </w:r>
    </w:p>
    <w:p w:rsidR="009912F0" w:rsidRPr="005A3D27" w:rsidRDefault="00466495" w:rsidP="00296071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A3D27">
        <w:rPr>
          <w:rFonts w:ascii="Arial" w:hAnsi="Arial" w:cs="Arial"/>
          <w:sz w:val="20"/>
          <w:szCs w:val="20"/>
        </w:rPr>
        <w:t>8</w:t>
      </w:r>
      <w:r w:rsidR="003D668A" w:rsidRPr="005A3D27">
        <w:rPr>
          <w:rFonts w:ascii="Arial" w:hAnsi="Arial" w:cs="Arial"/>
          <w:sz w:val="20"/>
          <w:szCs w:val="20"/>
        </w:rPr>
        <w:t>.</w:t>
      </w:r>
      <w:r w:rsidRPr="005A3D27">
        <w:rPr>
          <w:rFonts w:ascii="Arial" w:hAnsi="Arial" w:cs="Arial"/>
          <w:sz w:val="20"/>
          <w:szCs w:val="20"/>
        </w:rPr>
        <w:t xml:space="preserve"> </w:t>
      </w:r>
      <w:r w:rsidR="007317B6" w:rsidRPr="005A3D27">
        <w:rPr>
          <w:rFonts w:ascii="Arial" w:hAnsi="Arial" w:cs="Arial"/>
          <w:sz w:val="20"/>
          <w:szCs w:val="20"/>
        </w:rPr>
        <w:t>Dry ic</w:t>
      </w:r>
      <w:r w:rsidRPr="005A3D27">
        <w:rPr>
          <w:rFonts w:ascii="Arial" w:hAnsi="Arial" w:cs="Arial"/>
          <w:sz w:val="20"/>
          <w:szCs w:val="20"/>
        </w:rPr>
        <w:t>e or other sublimating solids</w:t>
      </w:r>
      <w:r w:rsidRPr="005A3D27">
        <w:rPr>
          <w:rFonts w:ascii="Arial" w:hAnsi="Arial" w:cs="Arial"/>
          <w:sz w:val="20"/>
          <w:szCs w:val="20"/>
        </w:rPr>
        <w:br/>
        <w:t>9</w:t>
      </w:r>
      <w:r w:rsidR="007317B6" w:rsidRPr="005A3D2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317B6" w:rsidRPr="005A3D27">
        <w:rPr>
          <w:rFonts w:ascii="Arial" w:hAnsi="Arial" w:cs="Arial"/>
          <w:sz w:val="20"/>
          <w:szCs w:val="20"/>
        </w:rPr>
        <w:t>Sharp items (for example, syringe</w:t>
      </w:r>
      <w:r w:rsidRPr="005A3D27">
        <w:rPr>
          <w:rFonts w:ascii="Arial" w:hAnsi="Arial" w:cs="Arial"/>
          <w:sz w:val="20"/>
          <w:szCs w:val="20"/>
        </w:rPr>
        <w:t>s, needles, pipettes, knives)</w:t>
      </w:r>
      <w:r w:rsidRPr="005A3D27">
        <w:rPr>
          <w:rFonts w:ascii="Arial" w:hAnsi="Arial" w:cs="Arial"/>
          <w:sz w:val="20"/>
          <w:szCs w:val="20"/>
        </w:rPr>
        <w:br/>
        <w:t>10</w:t>
      </w:r>
      <w:r w:rsidR="00CD3F8A" w:rsidRPr="005A3D27">
        <w:rPr>
          <w:rFonts w:ascii="Arial" w:hAnsi="Arial" w:cs="Arial"/>
          <w:sz w:val="20"/>
          <w:szCs w:val="20"/>
        </w:rPr>
        <w:t>.</w:t>
      </w:r>
      <w:proofErr w:type="gramEnd"/>
      <w:r w:rsidR="00CD3F8A" w:rsidRPr="005A3D27">
        <w:rPr>
          <w:rFonts w:ascii="Arial" w:hAnsi="Arial" w:cs="Arial"/>
          <w:sz w:val="20"/>
          <w:szCs w:val="20"/>
        </w:rPr>
        <w:t xml:space="preserve"> Flames, </w:t>
      </w:r>
      <w:r w:rsidR="003D668A" w:rsidRPr="005A3D27">
        <w:rPr>
          <w:rFonts w:ascii="Arial" w:hAnsi="Arial" w:cs="Arial"/>
          <w:sz w:val="20"/>
          <w:szCs w:val="20"/>
        </w:rPr>
        <w:t>highly flammable materials</w:t>
      </w:r>
      <w:r w:rsidR="00CD3F8A" w:rsidRPr="005A3D27">
        <w:rPr>
          <w:rFonts w:ascii="Arial" w:eastAsia="Times New Roman" w:hAnsi="Arial" w:cs="Arial"/>
          <w:color w:val="4B461E"/>
          <w:sz w:val="20"/>
          <w:szCs w:val="20"/>
        </w:rPr>
        <w:t xml:space="preserve"> or any apparatus producing temperatures that will cause physical burns</w:t>
      </w:r>
      <w:r w:rsidR="003D668A" w:rsidRPr="005A3D27">
        <w:rPr>
          <w:rFonts w:ascii="Arial" w:hAnsi="Arial" w:cs="Arial"/>
          <w:sz w:val="20"/>
          <w:szCs w:val="20"/>
        </w:rPr>
        <w:br/>
      </w:r>
      <w:r w:rsidRPr="005A3D27">
        <w:rPr>
          <w:rFonts w:ascii="Arial" w:hAnsi="Arial" w:cs="Arial"/>
          <w:sz w:val="20"/>
          <w:szCs w:val="20"/>
        </w:rPr>
        <w:t>11</w:t>
      </w:r>
      <w:r w:rsidR="00112B0F" w:rsidRPr="005A3D27">
        <w:rPr>
          <w:rFonts w:ascii="Arial" w:hAnsi="Arial" w:cs="Arial"/>
          <w:sz w:val="20"/>
          <w:szCs w:val="20"/>
        </w:rPr>
        <w:t xml:space="preserve">. </w:t>
      </w:r>
      <w:r w:rsidRPr="005A3D27">
        <w:rPr>
          <w:rFonts w:ascii="Arial" w:hAnsi="Arial" w:cs="Arial"/>
          <w:sz w:val="20"/>
          <w:szCs w:val="20"/>
        </w:rPr>
        <w:t>Batteries with open-top cells</w:t>
      </w:r>
      <w:r w:rsidRPr="005A3D27">
        <w:rPr>
          <w:rFonts w:ascii="Arial" w:hAnsi="Arial" w:cs="Arial"/>
          <w:sz w:val="20"/>
          <w:szCs w:val="20"/>
        </w:rPr>
        <w:br/>
        <w:t>12.</w:t>
      </w:r>
      <w:r w:rsidR="00112B0F" w:rsidRPr="005A3D27">
        <w:rPr>
          <w:rFonts w:ascii="Arial" w:hAnsi="Arial" w:cs="Arial"/>
          <w:sz w:val="20"/>
          <w:szCs w:val="20"/>
        </w:rPr>
        <w:t xml:space="preserve"> </w:t>
      </w:r>
      <w:r w:rsidR="007317B6" w:rsidRPr="005A3D27">
        <w:rPr>
          <w:rFonts w:ascii="Arial" w:hAnsi="Arial" w:cs="Arial"/>
          <w:sz w:val="20"/>
          <w:szCs w:val="20"/>
        </w:rPr>
        <w:t>Awards, medals, business cards, flags, lo</w:t>
      </w:r>
      <w:r w:rsidR="00296071">
        <w:rPr>
          <w:rFonts w:ascii="Arial" w:hAnsi="Arial" w:cs="Arial"/>
          <w:sz w:val="20"/>
          <w:szCs w:val="20"/>
        </w:rPr>
        <w:t xml:space="preserve">gos, CD's, endorsements, </w:t>
      </w:r>
      <w:r w:rsidR="007317B6" w:rsidRPr="005A3D27">
        <w:rPr>
          <w:rFonts w:ascii="Arial" w:hAnsi="Arial" w:cs="Arial"/>
          <w:sz w:val="20"/>
          <w:szCs w:val="20"/>
        </w:rPr>
        <w:t>acknowledgments</w:t>
      </w:r>
      <w:r w:rsidR="00296071">
        <w:rPr>
          <w:rFonts w:ascii="Arial" w:hAnsi="Arial" w:cs="Arial"/>
          <w:sz w:val="20"/>
          <w:szCs w:val="20"/>
        </w:rPr>
        <w:t xml:space="preserve"> or photographs or other materials identifying the students’ school.</w:t>
      </w:r>
      <w:r w:rsidR="003D668A" w:rsidRPr="005A3D27">
        <w:rPr>
          <w:rFonts w:ascii="Arial" w:hAnsi="Arial" w:cs="Arial"/>
          <w:sz w:val="20"/>
          <w:szCs w:val="20"/>
        </w:rPr>
        <w:t xml:space="preserve"> </w:t>
      </w:r>
      <w:r w:rsidR="003D668A" w:rsidRPr="005A3D27">
        <w:rPr>
          <w:rFonts w:ascii="Arial" w:hAnsi="Arial" w:cs="Arial"/>
          <w:sz w:val="20"/>
          <w:szCs w:val="20"/>
        </w:rPr>
        <w:br/>
        <w:t>13</w:t>
      </w:r>
      <w:r w:rsidR="00112B0F" w:rsidRPr="005A3D27">
        <w:rPr>
          <w:rFonts w:ascii="Arial" w:hAnsi="Arial" w:cs="Arial"/>
          <w:sz w:val="20"/>
          <w:szCs w:val="20"/>
        </w:rPr>
        <w:t>.</w:t>
      </w:r>
      <w:r w:rsidR="007317B6" w:rsidRPr="005A3D27">
        <w:rPr>
          <w:rFonts w:ascii="Arial" w:hAnsi="Arial" w:cs="Arial"/>
          <w:sz w:val="20"/>
          <w:szCs w:val="20"/>
        </w:rPr>
        <w:t xml:space="preserve"> Active Internet or e-m</w:t>
      </w:r>
      <w:r w:rsidR="00112B0F" w:rsidRPr="005A3D27">
        <w:rPr>
          <w:rFonts w:ascii="Arial" w:hAnsi="Arial" w:cs="Arial"/>
          <w:sz w:val="20"/>
          <w:szCs w:val="20"/>
        </w:rPr>
        <w:t>ail connections</w:t>
      </w:r>
      <w:r w:rsidR="003D668A" w:rsidRPr="005A3D27">
        <w:rPr>
          <w:rFonts w:ascii="Arial" w:hAnsi="Arial" w:cs="Arial"/>
          <w:sz w:val="20"/>
          <w:szCs w:val="20"/>
        </w:rPr>
        <w:br/>
        <w:t>14</w:t>
      </w:r>
      <w:r w:rsidRPr="005A3D27">
        <w:rPr>
          <w:rFonts w:ascii="Arial" w:hAnsi="Arial" w:cs="Arial"/>
          <w:sz w:val="20"/>
          <w:szCs w:val="20"/>
        </w:rPr>
        <w:t>.</w:t>
      </w:r>
      <w:r w:rsidR="00112B0F" w:rsidRPr="005A3D2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F03FB">
        <w:rPr>
          <w:rFonts w:ascii="Arial" w:hAnsi="Arial" w:cs="Arial"/>
          <w:sz w:val="20"/>
          <w:szCs w:val="20"/>
        </w:rPr>
        <w:t>Prior year’s</w:t>
      </w:r>
      <w:r w:rsidR="007317B6" w:rsidRPr="005A3D27">
        <w:rPr>
          <w:rFonts w:ascii="Arial" w:hAnsi="Arial" w:cs="Arial"/>
          <w:sz w:val="20"/>
          <w:szCs w:val="20"/>
        </w:rPr>
        <w:t xml:space="preserve"> written material or visual depictions on the vertical display board.</w:t>
      </w:r>
      <w:proofErr w:type="gramEnd"/>
      <w:r w:rsidR="007317B6" w:rsidRPr="005A3D27">
        <w:rPr>
          <w:rFonts w:ascii="Arial" w:hAnsi="Arial" w:cs="Arial"/>
          <w:sz w:val="20"/>
          <w:szCs w:val="20"/>
        </w:rPr>
        <w:t xml:space="preserve"> [Exception: the project title displayed in the Finalist’s booth may mention years or which year the project is (for example, “Year Two of an Ongoing Study”)]. Continuation projects must have the Continuation Project</w:t>
      </w:r>
      <w:r w:rsidRPr="005A3D27">
        <w:rPr>
          <w:rFonts w:ascii="Arial" w:hAnsi="Arial" w:cs="Arial"/>
          <w:sz w:val="20"/>
          <w:szCs w:val="20"/>
        </w:rPr>
        <w:t xml:space="preserve"> Form (7) vertically displayed.</w:t>
      </w:r>
    </w:p>
    <w:p w:rsidR="007D36F4" w:rsidRPr="007D04EE" w:rsidRDefault="007D36F4" w:rsidP="007D36F4">
      <w:pPr>
        <w:pStyle w:val="NoSpacing"/>
        <w:rPr>
          <w:rFonts w:ascii="Arial" w:eastAsia="Times New Roman" w:hAnsi="Arial" w:cs="Arial"/>
          <w:b/>
          <w:bCs/>
          <w:color w:val="588DAD"/>
          <w:sz w:val="20"/>
          <w:szCs w:val="20"/>
        </w:rPr>
      </w:pPr>
      <w:bookmarkStart w:id="4" w:name="Restrict"/>
      <w:bookmarkEnd w:id="4"/>
    </w:p>
    <w:sectPr w:rsidR="007D36F4" w:rsidRPr="007D04EE" w:rsidSect="003F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30" w:rsidRDefault="00026330" w:rsidP="00112B0F">
      <w:pPr>
        <w:spacing w:after="0" w:line="240" w:lineRule="auto"/>
      </w:pPr>
      <w:r>
        <w:separator/>
      </w:r>
    </w:p>
  </w:endnote>
  <w:endnote w:type="continuationSeparator" w:id="0">
    <w:p w:rsidR="00026330" w:rsidRDefault="00026330" w:rsidP="001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30" w:rsidRDefault="00026330" w:rsidP="00112B0F">
      <w:pPr>
        <w:spacing w:after="0" w:line="240" w:lineRule="auto"/>
      </w:pPr>
      <w:r>
        <w:separator/>
      </w:r>
    </w:p>
  </w:footnote>
  <w:footnote w:type="continuationSeparator" w:id="0">
    <w:p w:rsidR="00026330" w:rsidRDefault="00026330" w:rsidP="0011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6"/>
    <w:rsid w:val="00016B9B"/>
    <w:rsid w:val="00026330"/>
    <w:rsid w:val="000D424A"/>
    <w:rsid w:val="00112B0F"/>
    <w:rsid w:val="00120499"/>
    <w:rsid w:val="00271AEC"/>
    <w:rsid w:val="00296071"/>
    <w:rsid w:val="003534B0"/>
    <w:rsid w:val="003D668A"/>
    <w:rsid w:val="003F4F46"/>
    <w:rsid w:val="003F7E64"/>
    <w:rsid w:val="00466495"/>
    <w:rsid w:val="004A18AE"/>
    <w:rsid w:val="00504DBE"/>
    <w:rsid w:val="005A3D27"/>
    <w:rsid w:val="00625C56"/>
    <w:rsid w:val="007317B6"/>
    <w:rsid w:val="007D04EE"/>
    <w:rsid w:val="007D36F4"/>
    <w:rsid w:val="007F03FB"/>
    <w:rsid w:val="00867B28"/>
    <w:rsid w:val="008B3D20"/>
    <w:rsid w:val="008D7884"/>
    <w:rsid w:val="0092450D"/>
    <w:rsid w:val="009912F0"/>
    <w:rsid w:val="00992F3C"/>
    <w:rsid w:val="00A7117E"/>
    <w:rsid w:val="00B60007"/>
    <w:rsid w:val="00C80492"/>
    <w:rsid w:val="00CD290C"/>
    <w:rsid w:val="00CD3F8A"/>
    <w:rsid w:val="00D86D7C"/>
    <w:rsid w:val="00DC541F"/>
    <w:rsid w:val="00E27963"/>
    <w:rsid w:val="00E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7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317B6"/>
    <w:rPr>
      <w:b/>
      <w:bCs/>
    </w:rPr>
  </w:style>
  <w:style w:type="character" w:styleId="Emphasis">
    <w:name w:val="Emphasis"/>
    <w:basedOn w:val="DefaultParagraphFont"/>
    <w:uiPriority w:val="20"/>
    <w:qFormat/>
    <w:rsid w:val="007317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B0F"/>
  </w:style>
  <w:style w:type="paragraph" w:styleId="Footer">
    <w:name w:val="footer"/>
    <w:basedOn w:val="Normal"/>
    <w:link w:val="FooterChar"/>
    <w:uiPriority w:val="99"/>
    <w:semiHidden/>
    <w:unhideWhenUsed/>
    <w:rsid w:val="0011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B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7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317B6"/>
    <w:rPr>
      <w:b/>
      <w:bCs/>
    </w:rPr>
  </w:style>
  <w:style w:type="character" w:styleId="Emphasis">
    <w:name w:val="Emphasis"/>
    <w:basedOn w:val="DefaultParagraphFont"/>
    <w:uiPriority w:val="20"/>
    <w:qFormat/>
    <w:rsid w:val="007317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B0F"/>
  </w:style>
  <w:style w:type="paragraph" w:styleId="Footer">
    <w:name w:val="footer"/>
    <w:basedOn w:val="Normal"/>
    <w:link w:val="FooterChar"/>
    <w:uiPriority w:val="99"/>
    <w:semiHidden/>
    <w:unhideWhenUsed/>
    <w:rsid w:val="0011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Gary Stresman</cp:lastModifiedBy>
  <cp:revision>2</cp:revision>
  <dcterms:created xsi:type="dcterms:W3CDTF">2018-01-24T20:52:00Z</dcterms:created>
  <dcterms:modified xsi:type="dcterms:W3CDTF">2018-01-24T20:52:00Z</dcterms:modified>
</cp:coreProperties>
</file>