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612" w:tblpY="1036"/>
        <w:tblW w:w="10278" w:type="dxa"/>
        <w:tblLook w:val="0680" w:firstRow="0" w:lastRow="0" w:firstColumn="1" w:lastColumn="0" w:noHBand="1" w:noVBand="1"/>
      </w:tblPr>
      <w:tblGrid>
        <w:gridCol w:w="2358"/>
        <w:gridCol w:w="2708"/>
        <w:gridCol w:w="2422"/>
        <w:gridCol w:w="2790"/>
      </w:tblGrid>
      <w:tr w:rsidR="00362279" w:rsidRPr="003E4F13" w:rsidTr="003E4F13">
        <w:trPr>
          <w:trHeight w:val="136"/>
        </w:trPr>
        <w:tc>
          <w:tcPr>
            <w:tcW w:w="10278" w:type="dxa"/>
            <w:gridSpan w:val="4"/>
          </w:tcPr>
          <w:p w:rsidR="00362279" w:rsidRPr="003E4F13" w:rsidRDefault="00362279" w:rsidP="003E4F13">
            <w:pPr>
              <w:jc w:val="center"/>
              <w:rPr>
                <w:b/>
                <w:sz w:val="22"/>
                <w:szCs w:val="22"/>
              </w:rPr>
            </w:pPr>
            <w:r w:rsidRPr="003E4F13">
              <w:rPr>
                <w:b/>
                <w:sz w:val="22"/>
                <w:szCs w:val="22"/>
              </w:rPr>
              <w:t xml:space="preserve">Summary of </w:t>
            </w:r>
            <w:r w:rsidR="00911BB5" w:rsidRPr="003E4F13">
              <w:rPr>
                <w:b/>
                <w:sz w:val="22"/>
                <w:szCs w:val="22"/>
              </w:rPr>
              <w:t xml:space="preserve">Capital Projects </w:t>
            </w:r>
            <w:r w:rsidRPr="003E4F13">
              <w:rPr>
                <w:b/>
                <w:sz w:val="22"/>
                <w:szCs w:val="22"/>
              </w:rPr>
              <w:t>Fund</w:t>
            </w:r>
            <w:r w:rsidR="00911BB5" w:rsidRPr="003E4F13">
              <w:rPr>
                <w:b/>
                <w:sz w:val="22"/>
                <w:szCs w:val="22"/>
              </w:rPr>
              <w:t>s</w:t>
            </w:r>
          </w:p>
        </w:tc>
      </w:tr>
      <w:tr w:rsidR="00362279" w:rsidRPr="003E4F13" w:rsidTr="003E4F13">
        <w:trPr>
          <w:trHeight w:val="467"/>
        </w:trPr>
        <w:tc>
          <w:tcPr>
            <w:tcW w:w="2358" w:type="dxa"/>
          </w:tcPr>
          <w:p w:rsidR="00362279" w:rsidRPr="003E4F13" w:rsidRDefault="00362279" w:rsidP="003E4F13">
            <w:pPr>
              <w:rPr>
                <w:sz w:val="22"/>
                <w:szCs w:val="22"/>
              </w:rPr>
            </w:pPr>
          </w:p>
          <w:p w:rsidR="00362279" w:rsidRPr="003E4F13" w:rsidRDefault="00362279" w:rsidP="003E4F13">
            <w:pPr>
              <w:rPr>
                <w:sz w:val="22"/>
                <w:szCs w:val="22"/>
              </w:rPr>
            </w:pPr>
          </w:p>
        </w:tc>
        <w:tc>
          <w:tcPr>
            <w:tcW w:w="2708" w:type="dxa"/>
            <w:vAlign w:val="center"/>
          </w:tcPr>
          <w:p w:rsidR="00362279" w:rsidRPr="003E4F13" w:rsidRDefault="00362279" w:rsidP="003E4F13">
            <w:pPr>
              <w:jc w:val="center"/>
              <w:rPr>
                <w:b/>
                <w:sz w:val="22"/>
                <w:szCs w:val="22"/>
              </w:rPr>
            </w:pPr>
            <w:r w:rsidRPr="003E4F13">
              <w:rPr>
                <w:b/>
                <w:sz w:val="22"/>
                <w:szCs w:val="22"/>
              </w:rPr>
              <w:t>FUND 41</w:t>
            </w:r>
          </w:p>
        </w:tc>
        <w:tc>
          <w:tcPr>
            <w:tcW w:w="2422" w:type="dxa"/>
            <w:vAlign w:val="center"/>
          </w:tcPr>
          <w:p w:rsidR="00362279" w:rsidRPr="003E4F13" w:rsidRDefault="00362279" w:rsidP="003E4F13">
            <w:pPr>
              <w:jc w:val="center"/>
              <w:rPr>
                <w:b/>
                <w:sz w:val="22"/>
                <w:szCs w:val="22"/>
              </w:rPr>
            </w:pPr>
            <w:r w:rsidRPr="003E4F13">
              <w:rPr>
                <w:b/>
                <w:sz w:val="22"/>
                <w:szCs w:val="22"/>
              </w:rPr>
              <w:t>FUND 46</w:t>
            </w:r>
          </w:p>
        </w:tc>
        <w:tc>
          <w:tcPr>
            <w:tcW w:w="2790" w:type="dxa"/>
            <w:vAlign w:val="center"/>
          </w:tcPr>
          <w:p w:rsidR="00362279" w:rsidRPr="003E4F13" w:rsidRDefault="00362279" w:rsidP="003E4F13">
            <w:pPr>
              <w:jc w:val="center"/>
              <w:rPr>
                <w:b/>
                <w:sz w:val="22"/>
                <w:szCs w:val="22"/>
              </w:rPr>
            </w:pPr>
            <w:r w:rsidRPr="003E4F13">
              <w:rPr>
                <w:b/>
                <w:sz w:val="22"/>
                <w:szCs w:val="22"/>
              </w:rPr>
              <w:t>FUND 49</w:t>
            </w:r>
          </w:p>
        </w:tc>
      </w:tr>
      <w:tr w:rsidR="00362279" w:rsidRPr="003E4F13" w:rsidTr="003E4F13">
        <w:trPr>
          <w:trHeight w:val="203"/>
        </w:trPr>
        <w:tc>
          <w:tcPr>
            <w:tcW w:w="2358" w:type="dxa"/>
          </w:tcPr>
          <w:p w:rsidR="00362279" w:rsidRPr="003E4F13" w:rsidRDefault="00362279" w:rsidP="003E4F13">
            <w:pPr>
              <w:rPr>
                <w:sz w:val="22"/>
                <w:szCs w:val="22"/>
              </w:rPr>
            </w:pPr>
            <w:r w:rsidRPr="003E4F13">
              <w:rPr>
                <w:sz w:val="22"/>
                <w:szCs w:val="22"/>
              </w:rPr>
              <w:t>Source of Revenue</w:t>
            </w:r>
          </w:p>
        </w:tc>
        <w:tc>
          <w:tcPr>
            <w:tcW w:w="2708" w:type="dxa"/>
          </w:tcPr>
          <w:p w:rsidR="00362279" w:rsidRPr="003E4F13" w:rsidRDefault="00362279" w:rsidP="003E4F13">
            <w:pPr>
              <w:rPr>
                <w:sz w:val="22"/>
                <w:szCs w:val="22"/>
              </w:rPr>
            </w:pPr>
            <w:r w:rsidRPr="003E4F13">
              <w:rPr>
                <w:sz w:val="22"/>
                <w:szCs w:val="22"/>
              </w:rPr>
              <w:t>Expansion fund tax levy subject to</w:t>
            </w:r>
            <w:r w:rsidR="003156F8" w:rsidRPr="003E4F13">
              <w:rPr>
                <w:sz w:val="22"/>
                <w:szCs w:val="22"/>
              </w:rPr>
              <w:t xml:space="preserve"> </w:t>
            </w:r>
            <w:r w:rsidRPr="003E4F13">
              <w:rPr>
                <w:sz w:val="22"/>
                <w:szCs w:val="22"/>
              </w:rPr>
              <w:t>Revenue Limit</w:t>
            </w:r>
            <w:r w:rsidR="003156F8" w:rsidRPr="003E4F13">
              <w:rPr>
                <w:sz w:val="22"/>
                <w:szCs w:val="22"/>
              </w:rPr>
              <w:t>.</w:t>
            </w:r>
            <w:r w:rsidRPr="003E4F13">
              <w:rPr>
                <w:sz w:val="22"/>
                <w:szCs w:val="22"/>
              </w:rPr>
              <w:t xml:space="preserve"> </w:t>
            </w:r>
          </w:p>
        </w:tc>
        <w:tc>
          <w:tcPr>
            <w:tcW w:w="2422" w:type="dxa"/>
          </w:tcPr>
          <w:p w:rsidR="00362279" w:rsidRPr="003E4F13" w:rsidRDefault="00362279" w:rsidP="003E4F13">
            <w:pPr>
              <w:rPr>
                <w:sz w:val="22"/>
                <w:szCs w:val="22"/>
              </w:rPr>
            </w:pPr>
            <w:r w:rsidRPr="003E4F13">
              <w:rPr>
                <w:sz w:val="22"/>
                <w:szCs w:val="22"/>
              </w:rPr>
              <w:t>Interfund</w:t>
            </w:r>
            <w:bookmarkStart w:id="0" w:name="_GoBack"/>
            <w:bookmarkEnd w:id="0"/>
            <w:r w:rsidRPr="003E4F13">
              <w:rPr>
                <w:sz w:val="22"/>
                <w:szCs w:val="22"/>
              </w:rPr>
              <w:t xml:space="preserve"> transfer from Fund 10</w:t>
            </w:r>
            <w:r w:rsidR="003156F8" w:rsidRPr="003E4F13">
              <w:rPr>
                <w:sz w:val="22"/>
                <w:szCs w:val="22"/>
              </w:rPr>
              <w:t>.</w:t>
            </w:r>
          </w:p>
        </w:tc>
        <w:tc>
          <w:tcPr>
            <w:tcW w:w="2790" w:type="dxa"/>
          </w:tcPr>
          <w:p w:rsidR="00362279" w:rsidRPr="003E4F13" w:rsidRDefault="00362279" w:rsidP="003E4F13">
            <w:pPr>
              <w:rPr>
                <w:sz w:val="22"/>
                <w:szCs w:val="22"/>
              </w:rPr>
            </w:pPr>
            <w:r w:rsidRPr="003E4F13">
              <w:rPr>
                <w:sz w:val="22"/>
                <w:szCs w:val="22"/>
              </w:rPr>
              <w:t xml:space="preserve">Proceeds from; Borrowing, Sale of Capital Assets, </w:t>
            </w:r>
            <w:r w:rsidR="003156F8" w:rsidRPr="003E4F13">
              <w:rPr>
                <w:sz w:val="22"/>
                <w:szCs w:val="22"/>
              </w:rPr>
              <w:t xml:space="preserve">and </w:t>
            </w:r>
            <w:r w:rsidRPr="003E4F13">
              <w:rPr>
                <w:sz w:val="22"/>
                <w:szCs w:val="22"/>
              </w:rPr>
              <w:t>Gifts</w:t>
            </w:r>
            <w:r w:rsidR="003156F8" w:rsidRPr="003E4F13">
              <w:rPr>
                <w:sz w:val="22"/>
                <w:szCs w:val="22"/>
              </w:rPr>
              <w:t>.</w:t>
            </w:r>
          </w:p>
        </w:tc>
      </w:tr>
      <w:tr w:rsidR="00362279" w:rsidRPr="003E4F13" w:rsidTr="003E4F13">
        <w:trPr>
          <w:trHeight w:val="1148"/>
        </w:trPr>
        <w:tc>
          <w:tcPr>
            <w:tcW w:w="2358" w:type="dxa"/>
          </w:tcPr>
          <w:p w:rsidR="00362279" w:rsidRPr="003E4F13" w:rsidRDefault="00362279" w:rsidP="003E4F13">
            <w:pPr>
              <w:rPr>
                <w:sz w:val="22"/>
                <w:szCs w:val="22"/>
              </w:rPr>
            </w:pPr>
            <w:r w:rsidRPr="003E4F13">
              <w:rPr>
                <w:sz w:val="22"/>
                <w:szCs w:val="22"/>
              </w:rPr>
              <w:t>Authority/Resolutions for estab</w:t>
            </w:r>
            <w:r w:rsidR="00C60197">
              <w:rPr>
                <w:sz w:val="22"/>
                <w:szCs w:val="22"/>
              </w:rPr>
              <w:t>lishment of the fund.</w:t>
            </w:r>
          </w:p>
        </w:tc>
        <w:tc>
          <w:tcPr>
            <w:tcW w:w="2708" w:type="dxa"/>
          </w:tcPr>
          <w:p w:rsidR="00362279" w:rsidRPr="003E4F13" w:rsidRDefault="00362279" w:rsidP="003E4F13">
            <w:pPr>
              <w:rPr>
                <w:sz w:val="22"/>
                <w:szCs w:val="22"/>
              </w:rPr>
            </w:pPr>
            <w:r w:rsidRPr="003E4F13">
              <w:rPr>
                <w:sz w:val="22"/>
                <w:szCs w:val="22"/>
              </w:rPr>
              <w:t>Annual Meeting</w:t>
            </w:r>
          </w:p>
          <w:p w:rsidR="00362279" w:rsidRPr="003E4F13" w:rsidRDefault="00362279" w:rsidP="003E4F13">
            <w:pPr>
              <w:rPr>
                <w:b/>
                <w:sz w:val="22"/>
                <w:szCs w:val="22"/>
              </w:rPr>
            </w:pPr>
            <w:r w:rsidRPr="003E4F13">
              <w:rPr>
                <w:sz w:val="22"/>
                <w:szCs w:val="22"/>
              </w:rPr>
              <w:t>Wisconsin State Statute 120.10(10m</w:t>
            </w:r>
            <w:r w:rsidRPr="003E4F13">
              <w:rPr>
                <w:b/>
                <w:sz w:val="22"/>
                <w:szCs w:val="22"/>
              </w:rPr>
              <w:t>)</w:t>
            </w:r>
            <w:r w:rsidR="003156F8" w:rsidRPr="003E4F13">
              <w:rPr>
                <w:b/>
                <w:sz w:val="22"/>
                <w:szCs w:val="22"/>
              </w:rPr>
              <w:t>.</w:t>
            </w:r>
          </w:p>
          <w:p w:rsidR="00362279" w:rsidRPr="003E4F13" w:rsidRDefault="00362279" w:rsidP="003E4F13">
            <w:pPr>
              <w:rPr>
                <w:sz w:val="22"/>
                <w:szCs w:val="22"/>
              </w:rPr>
            </w:pPr>
          </w:p>
        </w:tc>
        <w:tc>
          <w:tcPr>
            <w:tcW w:w="2422" w:type="dxa"/>
          </w:tcPr>
          <w:p w:rsidR="00362279" w:rsidRPr="003E4F13" w:rsidRDefault="007345AB" w:rsidP="003E4F13">
            <w:pPr>
              <w:rPr>
                <w:sz w:val="22"/>
                <w:szCs w:val="22"/>
              </w:rPr>
            </w:pPr>
            <w:r w:rsidRPr="003E4F13">
              <w:rPr>
                <w:sz w:val="22"/>
                <w:szCs w:val="22"/>
              </w:rPr>
              <w:t>School Board</w:t>
            </w:r>
            <w:r w:rsidR="00362279" w:rsidRPr="003E4F13">
              <w:rPr>
                <w:sz w:val="22"/>
                <w:szCs w:val="22"/>
              </w:rPr>
              <w:t xml:space="preserve"> meeting </w:t>
            </w:r>
          </w:p>
          <w:p w:rsidR="00362279" w:rsidRPr="003E4F13" w:rsidRDefault="00362279" w:rsidP="003E4F13">
            <w:pPr>
              <w:rPr>
                <w:sz w:val="22"/>
                <w:szCs w:val="22"/>
              </w:rPr>
            </w:pPr>
            <w:r w:rsidRPr="003E4F13">
              <w:rPr>
                <w:bCs/>
                <w:sz w:val="22"/>
                <w:szCs w:val="22"/>
              </w:rPr>
              <w:t>Wisconsin State Statute 120.137</w:t>
            </w:r>
            <w:r w:rsidR="003156F8" w:rsidRPr="003E4F13">
              <w:rPr>
                <w:bCs/>
                <w:sz w:val="22"/>
                <w:szCs w:val="22"/>
              </w:rPr>
              <w:t>.</w:t>
            </w:r>
          </w:p>
        </w:tc>
        <w:tc>
          <w:tcPr>
            <w:tcW w:w="2790" w:type="dxa"/>
          </w:tcPr>
          <w:p w:rsidR="00362279" w:rsidRPr="003E4F13" w:rsidRDefault="007345AB" w:rsidP="003E4F13">
            <w:pPr>
              <w:rPr>
                <w:sz w:val="22"/>
                <w:szCs w:val="22"/>
              </w:rPr>
            </w:pPr>
            <w:r w:rsidRPr="003E4F13">
              <w:rPr>
                <w:sz w:val="22"/>
                <w:szCs w:val="22"/>
              </w:rPr>
              <w:t>None</w:t>
            </w:r>
            <w:r w:rsidR="00C60197">
              <w:rPr>
                <w:sz w:val="22"/>
                <w:szCs w:val="22"/>
              </w:rPr>
              <w:t>.</w:t>
            </w:r>
          </w:p>
          <w:p w:rsidR="009800DC" w:rsidRPr="003E4F13" w:rsidRDefault="009800DC" w:rsidP="003E4F13">
            <w:pPr>
              <w:rPr>
                <w:sz w:val="22"/>
                <w:szCs w:val="22"/>
              </w:rPr>
            </w:pPr>
          </w:p>
          <w:p w:rsidR="007345AB" w:rsidRPr="003E4F13" w:rsidRDefault="007345AB" w:rsidP="003E4F13">
            <w:pPr>
              <w:rPr>
                <w:strike/>
                <w:sz w:val="22"/>
                <w:szCs w:val="22"/>
              </w:rPr>
            </w:pPr>
          </w:p>
        </w:tc>
      </w:tr>
      <w:tr w:rsidR="00362279" w:rsidRPr="003E4F13" w:rsidTr="003E4F13">
        <w:trPr>
          <w:trHeight w:val="203"/>
        </w:trPr>
        <w:tc>
          <w:tcPr>
            <w:tcW w:w="2358" w:type="dxa"/>
          </w:tcPr>
          <w:p w:rsidR="00362279" w:rsidRPr="003E4F13" w:rsidRDefault="00362279" w:rsidP="003E4F13">
            <w:pPr>
              <w:rPr>
                <w:sz w:val="22"/>
                <w:szCs w:val="22"/>
              </w:rPr>
            </w:pPr>
            <w:r w:rsidRPr="003E4F13">
              <w:rPr>
                <w:sz w:val="22"/>
                <w:szCs w:val="22"/>
              </w:rPr>
              <w:t>Use of Funds</w:t>
            </w:r>
          </w:p>
          <w:p w:rsidR="00362279" w:rsidRPr="003E4F13" w:rsidRDefault="00362279" w:rsidP="003E4F13">
            <w:pPr>
              <w:rPr>
                <w:sz w:val="22"/>
                <w:szCs w:val="22"/>
              </w:rPr>
            </w:pPr>
            <w:r w:rsidRPr="003E4F13">
              <w:rPr>
                <w:sz w:val="22"/>
                <w:szCs w:val="22"/>
              </w:rPr>
              <w:t>(Expenditures)</w:t>
            </w:r>
          </w:p>
        </w:tc>
        <w:tc>
          <w:tcPr>
            <w:tcW w:w="2708" w:type="dxa"/>
          </w:tcPr>
          <w:p w:rsidR="00362279" w:rsidRPr="00C60197" w:rsidRDefault="00362279" w:rsidP="003E4F13">
            <w:pPr>
              <w:rPr>
                <w:sz w:val="22"/>
                <w:szCs w:val="22"/>
              </w:rPr>
            </w:pPr>
            <w:r w:rsidRPr="00C60197">
              <w:rPr>
                <w:sz w:val="22"/>
                <w:szCs w:val="22"/>
              </w:rPr>
              <w:t>Capital expenditures related to buildings and sites only as approved at the Annual Meeting</w:t>
            </w:r>
            <w:r w:rsidR="009800DC" w:rsidRPr="00C60197">
              <w:rPr>
                <w:sz w:val="22"/>
                <w:szCs w:val="22"/>
              </w:rPr>
              <w:t>.</w:t>
            </w:r>
          </w:p>
        </w:tc>
        <w:tc>
          <w:tcPr>
            <w:tcW w:w="2422" w:type="dxa"/>
          </w:tcPr>
          <w:p w:rsidR="00362279" w:rsidRPr="003E4F13" w:rsidRDefault="00362279" w:rsidP="003E4F13">
            <w:pPr>
              <w:rPr>
                <w:sz w:val="22"/>
                <w:szCs w:val="22"/>
              </w:rPr>
            </w:pPr>
            <w:r w:rsidRPr="003E4F13">
              <w:rPr>
                <w:sz w:val="22"/>
                <w:szCs w:val="22"/>
              </w:rPr>
              <w:t>Capital projects per the approved long- term capital improvement plan</w:t>
            </w:r>
            <w:r w:rsidR="009800DC" w:rsidRPr="003E4F13">
              <w:rPr>
                <w:sz w:val="22"/>
                <w:szCs w:val="22"/>
              </w:rPr>
              <w:t>.</w:t>
            </w:r>
          </w:p>
          <w:p w:rsidR="00362279" w:rsidRPr="003E4F13" w:rsidRDefault="00362279" w:rsidP="003E4F13">
            <w:pPr>
              <w:rPr>
                <w:sz w:val="22"/>
                <w:szCs w:val="22"/>
              </w:rPr>
            </w:pPr>
          </w:p>
          <w:p w:rsidR="00362279" w:rsidRPr="003E4F13" w:rsidRDefault="0022453B" w:rsidP="003E4F13">
            <w:pPr>
              <w:rPr>
                <w:sz w:val="22"/>
                <w:szCs w:val="22"/>
              </w:rPr>
            </w:pPr>
            <w:r w:rsidRPr="003E4F13">
              <w:rPr>
                <w:sz w:val="22"/>
                <w:szCs w:val="22"/>
              </w:rPr>
              <w:t>Initial f</w:t>
            </w:r>
            <w:r w:rsidR="00362279" w:rsidRPr="003E4F13">
              <w:rPr>
                <w:sz w:val="22"/>
                <w:szCs w:val="22"/>
              </w:rPr>
              <w:t>ive year waiting period</w:t>
            </w:r>
            <w:r w:rsidRPr="003E4F13">
              <w:rPr>
                <w:sz w:val="22"/>
                <w:szCs w:val="22"/>
              </w:rPr>
              <w:t>.</w:t>
            </w:r>
          </w:p>
        </w:tc>
        <w:tc>
          <w:tcPr>
            <w:tcW w:w="2790" w:type="dxa"/>
          </w:tcPr>
          <w:p w:rsidR="003E4F13" w:rsidRPr="003E4F13" w:rsidRDefault="003E4F13" w:rsidP="003E4F13">
            <w:pPr>
              <w:rPr>
                <w:i/>
                <w:sz w:val="22"/>
                <w:szCs w:val="22"/>
              </w:rPr>
            </w:pPr>
            <w:r w:rsidRPr="003E4F13">
              <w:rPr>
                <w:sz w:val="22"/>
                <w:szCs w:val="22"/>
              </w:rPr>
              <w:t>Referendum and non-</w:t>
            </w:r>
            <w:r w:rsidR="00362279" w:rsidRPr="003E4F13">
              <w:rPr>
                <w:sz w:val="22"/>
                <w:szCs w:val="22"/>
              </w:rPr>
              <w:t>referendum capital projects</w:t>
            </w:r>
            <w:r w:rsidR="0022453B" w:rsidRPr="003E4F13">
              <w:rPr>
                <w:sz w:val="22"/>
                <w:szCs w:val="22"/>
              </w:rPr>
              <w:t>.</w:t>
            </w:r>
            <w:r w:rsidRPr="003E4F13">
              <w:rPr>
                <w:sz w:val="22"/>
                <w:szCs w:val="22"/>
              </w:rPr>
              <w:t xml:space="preserve">  </w:t>
            </w:r>
            <w:r w:rsidRPr="003E4F13">
              <w:rPr>
                <w:i/>
                <w:sz w:val="22"/>
                <w:szCs w:val="22"/>
              </w:rPr>
              <w:t xml:space="preserve">District should research if there are any restrictions on the original revenues obtained to purchase the school land that was recently sold.  For example, were any of the original revenues from a gift, a state or federal grant that may have targeted those monies for a certain purpose?  If there are restrictions the District should contact their legal counsel for further guidance.  </w:t>
            </w:r>
          </w:p>
          <w:p w:rsidR="00362279" w:rsidRPr="003E4F13" w:rsidRDefault="003E4F13" w:rsidP="003E4F13">
            <w:pPr>
              <w:rPr>
                <w:sz w:val="22"/>
                <w:szCs w:val="22"/>
              </w:rPr>
            </w:pPr>
            <w:r w:rsidRPr="003E4F13">
              <w:rPr>
                <w:i/>
                <w:sz w:val="22"/>
                <w:szCs w:val="22"/>
              </w:rPr>
              <w:t>If there are no restrictions, then the next consideration, to define the appropriate coding, is to determine the intended use of the revenues collected from the sale of the land.</w:t>
            </w:r>
            <w:r w:rsidRPr="003E4F13">
              <w:rPr>
                <w:sz w:val="22"/>
                <w:szCs w:val="22"/>
              </w:rPr>
              <w:t xml:space="preserve">  </w:t>
            </w:r>
          </w:p>
        </w:tc>
      </w:tr>
      <w:tr w:rsidR="00362279" w:rsidRPr="003E4F13" w:rsidTr="003E4F13">
        <w:trPr>
          <w:trHeight w:val="203"/>
        </w:trPr>
        <w:tc>
          <w:tcPr>
            <w:tcW w:w="2358" w:type="dxa"/>
          </w:tcPr>
          <w:p w:rsidR="00362279" w:rsidRPr="003E4F13" w:rsidRDefault="00362279" w:rsidP="003E4F13">
            <w:pPr>
              <w:rPr>
                <w:sz w:val="22"/>
                <w:szCs w:val="22"/>
              </w:rPr>
            </w:pPr>
            <w:r w:rsidRPr="003E4F13">
              <w:rPr>
                <w:sz w:val="22"/>
                <w:szCs w:val="22"/>
              </w:rPr>
              <w:t>Shared Cost Increases</w:t>
            </w:r>
          </w:p>
        </w:tc>
        <w:tc>
          <w:tcPr>
            <w:tcW w:w="2708" w:type="dxa"/>
          </w:tcPr>
          <w:p w:rsidR="00362279" w:rsidRPr="003E4F13" w:rsidRDefault="00362279" w:rsidP="003E4F13">
            <w:pPr>
              <w:rPr>
                <w:sz w:val="22"/>
                <w:szCs w:val="22"/>
              </w:rPr>
            </w:pPr>
            <w:r w:rsidRPr="003E4F13">
              <w:rPr>
                <w:sz w:val="22"/>
                <w:szCs w:val="22"/>
              </w:rPr>
              <w:t>When expended</w:t>
            </w:r>
            <w:r w:rsidR="003156F8" w:rsidRPr="003E4F13">
              <w:rPr>
                <w:sz w:val="22"/>
                <w:szCs w:val="22"/>
              </w:rPr>
              <w:t>,</w:t>
            </w:r>
            <w:r w:rsidRPr="003E4F13">
              <w:rPr>
                <w:sz w:val="22"/>
                <w:szCs w:val="22"/>
              </w:rPr>
              <w:t xml:space="preserve"> but </w:t>
            </w:r>
            <w:r w:rsidR="003156F8" w:rsidRPr="003E4F13">
              <w:rPr>
                <w:sz w:val="22"/>
                <w:szCs w:val="22"/>
              </w:rPr>
              <w:t xml:space="preserve">costs are </w:t>
            </w:r>
            <w:r w:rsidRPr="003E4F13">
              <w:rPr>
                <w:sz w:val="22"/>
                <w:szCs w:val="22"/>
              </w:rPr>
              <w:t>amortized over the number of</w:t>
            </w:r>
            <w:r w:rsidR="007345AB" w:rsidRPr="003E4F13">
              <w:rPr>
                <w:sz w:val="22"/>
                <w:szCs w:val="22"/>
              </w:rPr>
              <w:t xml:space="preserve"> </w:t>
            </w:r>
            <w:r w:rsidRPr="003E4F13">
              <w:rPr>
                <w:sz w:val="22"/>
                <w:szCs w:val="22"/>
              </w:rPr>
              <w:t>years the tax was levied for the project</w:t>
            </w:r>
            <w:r w:rsidR="003156F8" w:rsidRPr="003E4F13">
              <w:rPr>
                <w:sz w:val="22"/>
                <w:szCs w:val="22"/>
              </w:rPr>
              <w:t>.</w:t>
            </w:r>
          </w:p>
        </w:tc>
        <w:tc>
          <w:tcPr>
            <w:tcW w:w="2422" w:type="dxa"/>
          </w:tcPr>
          <w:p w:rsidR="00362279" w:rsidRPr="003E4F13" w:rsidRDefault="00362279" w:rsidP="003E4F13">
            <w:pPr>
              <w:rPr>
                <w:sz w:val="22"/>
                <w:szCs w:val="22"/>
              </w:rPr>
            </w:pPr>
            <w:r w:rsidRPr="003E4F13">
              <w:rPr>
                <w:sz w:val="22"/>
                <w:szCs w:val="22"/>
              </w:rPr>
              <w:t>When transferred from Fund 10 and deposited into the fund’s account</w:t>
            </w:r>
            <w:r w:rsidR="009800DC" w:rsidRPr="003E4F13">
              <w:rPr>
                <w:sz w:val="22"/>
                <w:szCs w:val="22"/>
              </w:rPr>
              <w:t>.</w:t>
            </w:r>
          </w:p>
        </w:tc>
        <w:tc>
          <w:tcPr>
            <w:tcW w:w="2790" w:type="dxa"/>
          </w:tcPr>
          <w:p w:rsidR="00362279" w:rsidRPr="003E4F13" w:rsidRDefault="00362279" w:rsidP="003E4F13">
            <w:pPr>
              <w:rPr>
                <w:sz w:val="22"/>
                <w:szCs w:val="22"/>
              </w:rPr>
            </w:pPr>
            <w:r w:rsidRPr="003E4F13">
              <w:rPr>
                <w:sz w:val="22"/>
                <w:szCs w:val="22"/>
              </w:rPr>
              <w:t>None</w:t>
            </w:r>
            <w:r w:rsidR="00C17D76" w:rsidRPr="003E4F13">
              <w:rPr>
                <w:sz w:val="22"/>
                <w:szCs w:val="22"/>
              </w:rPr>
              <w:t xml:space="preserve"> in Fund 49</w:t>
            </w:r>
            <w:r w:rsidR="007345AB" w:rsidRPr="003E4F13">
              <w:rPr>
                <w:sz w:val="22"/>
                <w:szCs w:val="22"/>
              </w:rPr>
              <w:t xml:space="preserve">.  If project </w:t>
            </w:r>
            <w:r w:rsidR="00C17D76" w:rsidRPr="003E4F13">
              <w:rPr>
                <w:sz w:val="22"/>
                <w:szCs w:val="22"/>
              </w:rPr>
              <w:t>is funded with long term debt, when debt payments are made.</w:t>
            </w:r>
          </w:p>
        </w:tc>
      </w:tr>
      <w:tr w:rsidR="00362279" w:rsidRPr="003E4F13" w:rsidTr="003E4F13">
        <w:trPr>
          <w:trHeight w:val="203"/>
        </w:trPr>
        <w:tc>
          <w:tcPr>
            <w:tcW w:w="2358" w:type="dxa"/>
          </w:tcPr>
          <w:p w:rsidR="00362279" w:rsidRPr="003E4F13" w:rsidRDefault="00E22DB7" w:rsidP="003E4F13">
            <w:pPr>
              <w:rPr>
                <w:sz w:val="22"/>
                <w:szCs w:val="22"/>
              </w:rPr>
            </w:pPr>
            <w:r w:rsidRPr="003E4F13">
              <w:rPr>
                <w:sz w:val="22"/>
                <w:szCs w:val="22"/>
              </w:rPr>
              <w:t>Allowed Transfers</w:t>
            </w:r>
            <w:r w:rsidR="00362279" w:rsidRPr="003E4F13">
              <w:rPr>
                <w:sz w:val="22"/>
                <w:szCs w:val="22"/>
              </w:rPr>
              <w:t xml:space="preserve"> </w:t>
            </w:r>
            <w:r w:rsidR="00362279" w:rsidRPr="003E4F13">
              <w:rPr>
                <w:b/>
                <w:sz w:val="22"/>
                <w:szCs w:val="22"/>
                <w:u w:val="single"/>
              </w:rPr>
              <w:t>to</w:t>
            </w:r>
            <w:r w:rsidR="00362279" w:rsidRPr="003E4F13">
              <w:rPr>
                <w:sz w:val="22"/>
                <w:szCs w:val="22"/>
              </w:rPr>
              <w:t xml:space="preserve"> other funds</w:t>
            </w:r>
          </w:p>
        </w:tc>
        <w:tc>
          <w:tcPr>
            <w:tcW w:w="2708" w:type="dxa"/>
          </w:tcPr>
          <w:p w:rsidR="00362279" w:rsidRPr="003E4F13" w:rsidRDefault="00362279" w:rsidP="003E4F13">
            <w:pPr>
              <w:rPr>
                <w:sz w:val="22"/>
                <w:szCs w:val="22"/>
              </w:rPr>
            </w:pPr>
            <w:r w:rsidRPr="003E4F13">
              <w:rPr>
                <w:sz w:val="22"/>
                <w:szCs w:val="22"/>
              </w:rPr>
              <w:t>Only with approval at the Annual meeting</w:t>
            </w:r>
            <w:r w:rsidR="009800DC" w:rsidRPr="003E4F13">
              <w:rPr>
                <w:sz w:val="22"/>
                <w:szCs w:val="22"/>
              </w:rPr>
              <w:t>.</w:t>
            </w:r>
            <w:r w:rsidRPr="003E4F13">
              <w:rPr>
                <w:sz w:val="22"/>
                <w:szCs w:val="22"/>
              </w:rPr>
              <w:t xml:space="preserve"> </w:t>
            </w:r>
          </w:p>
        </w:tc>
        <w:tc>
          <w:tcPr>
            <w:tcW w:w="2422" w:type="dxa"/>
          </w:tcPr>
          <w:p w:rsidR="00362279" w:rsidRPr="003E4F13" w:rsidRDefault="00362279" w:rsidP="003E4F13">
            <w:pPr>
              <w:rPr>
                <w:sz w:val="22"/>
                <w:szCs w:val="22"/>
              </w:rPr>
            </w:pPr>
            <w:r w:rsidRPr="003E4F13">
              <w:rPr>
                <w:sz w:val="22"/>
                <w:szCs w:val="22"/>
              </w:rPr>
              <w:t>Not Allowed</w:t>
            </w:r>
            <w:r w:rsidR="009800DC" w:rsidRPr="003E4F13">
              <w:rPr>
                <w:sz w:val="22"/>
                <w:szCs w:val="22"/>
              </w:rPr>
              <w:t>.</w:t>
            </w:r>
          </w:p>
        </w:tc>
        <w:tc>
          <w:tcPr>
            <w:tcW w:w="2790" w:type="dxa"/>
          </w:tcPr>
          <w:p w:rsidR="00362279" w:rsidRPr="003E4F13" w:rsidRDefault="00362279" w:rsidP="003E4F13">
            <w:pPr>
              <w:rPr>
                <w:sz w:val="22"/>
                <w:szCs w:val="22"/>
              </w:rPr>
            </w:pPr>
            <w:r w:rsidRPr="003E4F13">
              <w:rPr>
                <w:sz w:val="22"/>
                <w:szCs w:val="22"/>
              </w:rPr>
              <w:t>Transfer to debt service at the end of a project for debt related to the project</w:t>
            </w:r>
            <w:r w:rsidR="009800DC" w:rsidRPr="003E4F13">
              <w:rPr>
                <w:sz w:val="22"/>
                <w:szCs w:val="22"/>
              </w:rPr>
              <w:t>.</w:t>
            </w:r>
          </w:p>
        </w:tc>
      </w:tr>
      <w:tr w:rsidR="00362279" w:rsidRPr="003E4F13" w:rsidTr="003E4F13">
        <w:trPr>
          <w:trHeight w:val="2158"/>
        </w:trPr>
        <w:tc>
          <w:tcPr>
            <w:tcW w:w="2358" w:type="dxa"/>
          </w:tcPr>
          <w:p w:rsidR="00362279" w:rsidRPr="003E4F13" w:rsidRDefault="00362279" w:rsidP="003E4F13">
            <w:pPr>
              <w:rPr>
                <w:sz w:val="22"/>
                <w:szCs w:val="22"/>
              </w:rPr>
            </w:pPr>
            <w:r w:rsidRPr="003E4F13">
              <w:rPr>
                <w:sz w:val="22"/>
                <w:szCs w:val="22"/>
              </w:rPr>
              <w:t>Benefits</w:t>
            </w:r>
          </w:p>
        </w:tc>
        <w:tc>
          <w:tcPr>
            <w:tcW w:w="2708" w:type="dxa"/>
          </w:tcPr>
          <w:p w:rsidR="00362279" w:rsidRPr="003E4F13" w:rsidRDefault="007345AB" w:rsidP="003E4F13">
            <w:pPr>
              <w:rPr>
                <w:sz w:val="22"/>
                <w:szCs w:val="22"/>
              </w:rPr>
            </w:pPr>
            <w:r w:rsidRPr="003E4F13">
              <w:rPr>
                <w:sz w:val="22"/>
                <w:szCs w:val="22"/>
              </w:rPr>
              <w:t>Amortization of expenditures l</w:t>
            </w:r>
            <w:r w:rsidR="00362279" w:rsidRPr="003E4F13">
              <w:rPr>
                <w:sz w:val="22"/>
                <w:szCs w:val="22"/>
              </w:rPr>
              <w:t>evels out shared cost increases</w:t>
            </w:r>
            <w:r w:rsidR="00871CE9" w:rsidRPr="003E4F13">
              <w:rPr>
                <w:sz w:val="22"/>
                <w:szCs w:val="22"/>
              </w:rPr>
              <w:t>.</w:t>
            </w:r>
          </w:p>
          <w:p w:rsidR="00362279" w:rsidRPr="003E4F13" w:rsidRDefault="00362279" w:rsidP="003E4F13">
            <w:pPr>
              <w:rPr>
                <w:sz w:val="22"/>
                <w:szCs w:val="22"/>
              </w:rPr>
            </w:pPr>
          </w:p>
          <w:p w:rsidR="00362279" w:rsidRPr="003E4F13" w:rsidRDefault="00362279" w:rsidP="003E4F13">
            <w:pPr>
              <w:rPr>
                <w:sz w:val="22"/>
                <w:szCs w:val="22"/>
              </w:rPr>
            </w:pPr>
            <w:r w:rsidRPr="003E4F13">
              <w:rPr>
                <w:sz w:val="22"/>
                <w:szCs w:val="22"/>
              </w:rPr>
              <w:t>Allows districts to set aside funds in segregated accounts for capital projects.</w:t>
            </w:r>
          </w:p>
          <w:p w:rsidR="00362279" w:rsidRPr="003E4F13" w:rsidRDefault="00362279" w:rsidP="003E4F13">
            <w:pPr>
              <w:rPr>
                <w:sz w:val="22"/>
                <w:szCs w:val="22"/>
              </w:rPr>
            </w:pPr>
          </w:p>
          <w:p w:rsidR="00362279" w:rsidRPr="003E4F13" w:rsidRDefault="00362279" w:rsidP="003E4F13">
            <w:pPr>
              <w:rPr>
                <w:sz w:val="22"/>
                <w:szCs w:val="22"/>
              </w:rPr>
            </w:pPr>
            <w:r w:rsidRPr="003E4F13">
              <w:rPr>
                <w:sz w:val="22"/>
                <w:szCs w:val="22"/>
              </w:rPr>
              <w:t xml:space="preserve">Identifies </w:t>
            </w:r>
            <w:r w:rsidR="0022453B" w:rsidRPr="003E4F13">
              <w:rPr>
                <w:sz w:val="22"/>
                <w:szCs w:val="22"/>
              </w:rPr>
              <w:t>planned expenditures</w:t>
            </w:r>
            <w:r w:rsidRPr="003E4F13">
              <w:rPr>
                <w:sz w:val="22"/>
                <w:szCs w:val="22"/>
              </w:rPr>
              <w:t xml:space="preserve"> for capital improvements including </w:t>
            </w:r>
            <w:r w:rsidRPr="003E4F13">
              <w:rPr>
                <w:sz w:val="22"/>
                <w:szCs w:val="22"/>
              </w:rPr>
              <w:lastRenderedPageBreak/>
              <w:t>care and maintenance of facilities</w:t>
            </w:r>
            <w:r w:rsidR="00871CE9" w:rsidRPr="003E4F13">
              <w:rPr>
                <w:sz w:val="22"/>
                <w:szCs w:val="22"/>
              </w:rPr>
              <w:t>.</w:t>
            </w:r>
            <w:r w:rsidRPr="003E4F13">
              <w:rPr>
                <w:sz w:val="22"/>
                <w:szCs w:val="22"/>
              </w:rPr>
              <w:t xml:space="preserve"> </w:t>
            </w:r>
          </w:p>
          <w:p w:rsidR="00362279" w:rsidRPr="003E4F13" w:rsidRDefault="00362279" w:rsidP="003E4F13">
            <w:pPr>
              <w:rPr>
                <w:sz w:val="22"/>
                <w:szCs w:val="22"/>
              </w:rPr>
            </w:pPr>
          </w:p>
          <w:p w:rsidR="00362279" w:rsidRPr="003E4F13" w:rsidRDefault="00362279" w:rsidP="003E4F13">
            <w:pPr>
              <w:rPr>
                <w:sz w:val="22"/>
                <w:szCs w:val="22"/>
              </w:rPr>
            </w:pPr>
          </w:p>
        </w:tc>
        <w:tc>
          <w:tcPr>
            <w:tcW w:w="2422" w:type="dxa"/>
          </w:tcPr>
          <w:p w:rsidR="00362279" w:rsidRPr="003E4F13" w:rsidRDefault="00D45931" w:rsidP="003E4F13">
            <w:pPr>
              <w:rPr>
                <w:sz w:val="22"/>
                <w:szCs w:val="22"/>
              </w:rPr>
            </w:pPr>
            <w:r w:rsidRPr="003E4F13">
              <w:rPr>
                <w:sz w:val="22"/>
                <w:szCs w:val="22"/>
              </w:rPr>
              <w:lastRenderedPageBreak/>
              <w:t>Provides an end of fiscal year o</w:t>
            </w:r>
            <w:r w:rsidR="00BD2FAA" w:rsidRPr="003E4F13">
              <w:rPr>
                <w:sz w:val="22"/>
                <w:szCs w:val="22"/>
              </w:rPr>
              <w:t>pportunity to</w:t>
            </w:r>
            <w:r w:rsidR="00BC7004" w:rsidRPr="003E4F13">
              <w:rPr>
                <w:sz w:val="22"/>
                <w:szCs w:val="22"/>
              </w:rPr>
              <w:t xml:space="preserve"> </w:t>
            </w:r>
            <w:r w:rsidR="00BD2FAA" w:rsidRPr="003E4F13">
              <w:rPr>
                <w:sz w:val="22"/>
                <w:szCs w:val="22"/>
              </w:rPr>
              <w:t xml:space="preserve">reallocate </w:t>
            </w:r>
            <w:r w:rsidR="00BC7004" w:rsidRPr="003E4F13">
              <w:rPr>
                <w:sz w:val="22"/>
                <w:szCs w:val="22"/>
              </w:rPr>
              <w:t xml:space="preserve">funds </w:t>
            </w:r>
            <w:r w:rsidRPr="003E4F13">
              <w:rPr>
                <w:sz w:val="22"/>
                <w:szCs w:val="22"/>
              </w:rPr>
              <w:t xml:space="preserve">to more fully </w:t>
            </w:r>
            <w:r w:rsidR="002C6033" w:rsidRPr="003E4F13">
              <w:rPr>
                <w:sz w:val="22"/>
                <w:szCs w:val="22"/>
              </w:rPr>
              <w:t>expend the Fund 10 budget</w:t>
            </w:r>
            <w:r w:rsidR="0022453B" w:rsidRPr="003E4F13">
              <w:rPr>
                <w:sz w:val="22"/>
                <w:szCs w:val="22"/>
              </w:rPr>
              <w:t>.</w:t>
            </w:r>
            <w:r w:rsidR="00362279" w:rsidRPr="003E4F13">
              <w:rPr>
                <w:sz w:val="22"/>
                <w:szCs w:val="22"/>
              </w:rPr>
              <w:t xml:space="preserve"> </w:t>
            </w:r>
          </w:p>
          <w:p w:rsidR="0022453B" w:rsidRPr="003E4F13" w:rsidRDefault="0022453B" w:rsidP="003E4F13">
            <w:pPr>
              <w:rPr>
                <w:sz w:val="22"/>
                <w:szCs w:val="22"/>
              </w:rPr>
            </w:pPr>
          </w:p>
          <w:p w:rsidR="00362279" w:rsidRPr="003E4F13" w:rsidRDefault="00362279" w:rsidP="003E4F13">
            <w:pPr>
              <w:rPr>
                <w:sz w:val="22"/>
                <w:szCs w:val="22"/>
              </w:rPr>
            </w:pPr>
            <w:r w:rsidRPr="003E4F13">
              <w:rPr>
                <w:sz w:val="22"/>
                <w:szCs w:val="22"/>
              </w:rPr>
              <w:t>Allows districts to set aside funds in segregated accounts for capital projects</w:t>
            </w:r>
            <w:r w:rsidR="00871CE9" w:rsidRPr="003E4F13">
              <w:rPr>
                <w:sz w:val="22"/>
                <w:szCs w:val="22"/>
              </w:rPr>
              <w:t>.</w:t>
            </w:r>
          </w:p>
          <w:p w:rsidR="00362279" w:rsidRPr="003E4F13" w:rsidRDefault="00362279" w:rsidP="003E4F13">
            <w:pPr>
              <w:rPr>
                <w:sz w:val="22"/>
                <w:szCs w:val="22"/>
              </w:rPr>
            </w:pPr>
          </w:p>
          <w:p w:rsidR="00362279" w:rsidRPr="003E4F13" w:rsidRDefault="00362279" w:rsidP="003E4F13">
            <w:pPr>
              <w:rPr>
                <w:sz w:val="22"/>
                <w:szCs w:val="22"/>
              </w:rPr>
            </w:pPr>
            <w:r w:rsidRPr="003E4F13">
              <w:rPr>
                <w:sz w:val="22"/>
                <w:szCs w:val="22"/>
              </w:rPr>
              <w:lastRenderedPageBreak/>
              <w:t>Identifies planned expenditures for capital improvements including care and maintenance of facilities</w:t>
            </w:r>
            <w:r w:rsidR="00871CE9" w:rsidRPr="003E4F13">
              <w:rPr>
                <w:sz w:val="22"/>
                <w:szCs w:val="22"/>
              </w:rPr>
              <w:t>.</w:t>
            </w:r>
          </w:p>
        </w:tc>
        <w:tc>
          <w:tcPr>
            <w:tcW w:w="2790" w:type="dxa"/>
          </w:tcPr>
          <w:p w:rsidR="0022453B" w:rsidRPr="003E4F13" w:rsidRDefault="00C60197" w:rsidP="003E4F13">
            <w:pPr>
              <w:rPr>
                <w:sz w:val="22"/>
                <w:szCs w:val="22"/>
              </w:rPr>
            </w:pPr>
            <w:r w:rsidRPr="00C60197">
              <w:rPr>
                <w:sz w:val="22"/>
                <w:szCs w:val="22"/>
              </w:rPr>
              <w:lastRenderedPageBreak/>
              <w:t>A</w:t>
            </w:r>
            <w:r w:rsidR="00362279" w:rsidRPr="00C60197">
              <w:rPr>
                <w:sz w:val="22"/>
                <w:szCs w:val="22"/>
              </w:rPr>
              <w:t>llow districts to set aside funds in segregated accounts</w:t>
            </w:r>
            <w:r w:rsidRPr="00C60197">
              <w:rPr>
                <w:sz w:val="22"/>
                <w:szCs w:val="22"/>
              </w:rPr>
              <w:t xml:space="preserve"> from the sale of property and gifts</w:t>
            </w:r>
            <w:r w:rsidR="00362279" w:rsidRPr="00C60197">
              <w:rPr>
                <w:sz w:val="22"/>
                <w:szCs w:val="22"/>
              </w:rPr>
              <w:t xml:space="preserve"> for future capital projects</w:t>
            </w:r>
            <w:r w:rsidR="0022453B" w:rsidRPr="00C60197">
              <w:rPr>
                <w:sz w:val="22"/>
                <w:szCs w:val="22"/>
              </w:rPr>
              <w:t>.</w:t>
            </w:r>
          </w:p>
          <w:p w:rsidR="0022453B" w:rsidRPr="003E4F13" w:rsidRDefault="0022453B" w:rsidP="003E4F13">
            <w:pPr>
              <w:rPr>
                <w:sz w:val="22"/>
                <w:szCs w:val="22"/>
              </w:rPr>
            </w:pPr>
          </w:p>
          <w:p w:rsidR="0022453B" w:rsidRPr="003E4F13" w:rsidRDefault="0022453B" w:rsidP="003E4F13">
            <w:pPr>
              <w:rPr>
                <w:sz w:val="22"/>
                <w:szCs w:val="22"/>
              </w:rPr>
            </w:pPr>
            <w:r w:rsidRPr="003E4F13">
              <w:rPr>
                <w:sz w:val="22"/>
                <w:szCs w:val="22"/>
              </w:rPr>
              <w:t xml:space="preserve">Identifies expenditures for </w:t>
            </w:r>
            <w:r w:rsidR="00D45931" w:rsidRPr="003E4F13">
              <w:rPr>
                <w:sz w:val="22"/>
                <w:szCs w:val="22"/>
              </w:rPr>
              <w:t>c</w:t>
            </w:r>
            <w:r w:rsidRPr="003E4F13">
              <w:rPr>
                <w:sz w:val="22"/>
                <w:szCs w:val="22"/>
              </w:rPr>
              <w:t>apital improvements including care and maintenance of facilities</w:t>
            </w:r>
            <w:r w:rsidR="009800DC" w:rsidRPr="003E4F13">
              <w:rPr>
                <w:sz w:val="22"/>
                <w:szCs w:val="22"/>
              </w:rPr>
              <w:t>.</w:t>
            </w:r>
          </w:p>
          <w:p w:rsidR="00362279" w:rsidRPr="003E4F13" w:rsidRDefault="00362279" w:rsidP="003E4F13">
            <w:pPr>
              <w:rPr>
                <w:sz w:val="22"/>
                <w:szCs w:val="22"/>
              </w:rPr>
            </w:pPr>
          </w:p>
        </w:tc>
      </w:tr>
    </w:tbl>
    <w:p w:rsidR="00D66591" w:rsidRPr="003E4F13" w:rsidRDefault="00D66591" w:rsidP="00E40C96">
      <w:pPr>
        <w:rPr>
          <w:sz w:val="22"/>
          <w:szCs w:val="22"/>
        </w:rPr>
      </w:pPr>
    </w:p>
    <w:p w:rsidR="003156F8" w:rsidRPr="003E4F13" w:rsidRDefault="003156F8">
      <w:pPr>
        <w:rPr>
          <w:b/>
          <w:bCs/>
          <w:color w:val="000000"/>
          <w:sz w:val="22"/>
          <w:szCs w:val="22"/>
          <w:u w:val="single"/>
        </w:rPr>
      </w:pPr>
      <w:r w:rsidRPr="003E4F13">
        <w:rPr>
          <w:b/>
          <w:bCs/>
          <w:sz w:val="22"/>
          <w:szCs w:val="22"/>
          <w:u w:val="single"/>
        </w:rPr>
        <w:br w:type="page"/>
      </w:r>
    </w:p>
    <w:p w:rsidR="00362279" w:rsidRPr="003E4F13" w:rsidRDefault="00362279" w:rsidP="00362279">
      <w:pPr>
        <w:pStyle w:val="Default"/>
        <w:jc w:val="center"/>
        <w:rPr>
          <w:rFonts w:ascii="Times New Roman" w:hAnsi="Times New Roman" w:cs="Times New Roman"/>
          <w:b/>
          <w:bCs/>
          <w:sz w:val="22"/>
          <w:szCs w:val="22"/>
          <w:u w:val="single"/>
        </w:rPr>
      </w:pPr>
      <w:r w:rsidRPr="003E4F13">
        <w:rPr>
          <w:rFonts w:ascii="Times New Roman" w:hAnsi="Times New Roman" w:cs="Times New Roman"/>
          <w:b/>
          <w:bCs/>
          <w:sz w:val="22"/>
          <w:szCs w:val="22"/>
          <w:u w:val="single"/>
        </w:rPr>
        <w:lastRenderedPageBreak/>
        <w:t>Capital Projects Funds</w:t>
      </w:r>
    </w:p>
    <w:p w:rsidR="00362279" w:rsidRPr="003E4F13" w:rsidRDefault="00362279" w:rsidP="00362279">
      <w:pPr>
        <w:pStyle w:val="Default"/>
        <w:jc w:val="center"/>
        <w:rPr>
          <w:rFonts w:ascii="Times New Roman" w:hAnsi="Times New Roman" w:cs="Times New Roman"/>
          <w:b/>
          <w:bCs/>
          <w:sz w:val="22"/>
          <w:szCs w:val="22"/>
          <w:u w:val="single"/>
        </w:rPr>
      </w:pPr>
    </w:p>
    <w:p w:rsidR="00362279" w:rsidRPr="003E4F13" w:rsidRDefault="00362279" w:rsidP="00362279">
      <w:pPr>
        <w:pStyle w:val="Default"/>
        <w:rPr>
          <w:rFonts w:ascii="Times New Roman" w:hAnsi="Times New Roman" w:cs="Times New Roman"/>
          <w:sz w:val="22"/>
          <w:szCs w:val="22"/>
        </w:rPr>
      </w:pPr>
      <w:r w:rsidRPr="003E4F13">
        <w:rPr>
          <w:rFonts w:ascii="Times New Roman" w:hAnsi="Times New Roman" w:cs="Times New Roman"/>
          <w:sz w:val="22"/>
          <w:szCs w:val="22"/>
        </w:rPr>
        <w:t>Capital projects funds are used to account for financial resources used for the acquisition or construction of capital facilities.  These include land, improvements to land, buildings and building improvements and infrastructure.</w:t>
      </w:r>
    </w:p>
    <w:p w:rsidR="00362279" w:rsidRPr="003E4F13" w:rsidRDefault="00362279" w:rsidP="00362279">
      <w:pPr>
        <w:pStyle w:val="Default"/>
        <w:rPr>
          <w:rFonts w:ascii="Times New Roman" w:hAnsi="Times New Roman" w:cs="Times New Roman"/>
          <w:sz w:val="22"/>
          <w:szCs w:val="22"/>
        </w:rPr>
      </w:pPr>
      <w:r w:rsidRPr="003E4F13">
        <w:rPr>
          <w:rFonts w:ascii="Times New Roman" w:hAnsi="Times New Roman" w:cs="Times New Roman"/>
          <w:sz w:val="22"/>
          <w:szCs w:val="22"/>
        </w:rPr>
        <w:t xml:space="preserve"> </w:t>
      </w:r>
    </w:p>
    <w:p w:rsidR="00362279" w:rsidRPr="003E4F13" w:rsidRDefault="00362279" w:rsidP="00362279">
      <w:pPr>
        <w:pStyle w:val="Default"/>
        <w:rPr>
          <w:rFonts w:ascii="Times New Roman" w:hAnsi="Times New Roman" w:cs="Times New Roman"/>
          <w:sz w:val="22"/>
          <w:szCs w:val="22"/>
        </w:rPr>
      </w:pPr>
      <w:r w:rsidRPr="003E4F13">
        <w:rPr>
          <w:rFonts w:ascii="Times New Roman" w:hAnsi="Times New Roman" w:cs="Times New Roman"/>
          <w:sz w:val="22"/>
          <w:szCs w:val="22"/>
        </w:rPr>
        <w:t xml:space="preserve">According to WUFAR, these funds are used to account for capital projects.  </w:t>
      </w:r>
    </w:p>
    <w:p w:rsidR="00362279" w:rsidRPr="003E4F13" w:rsidRDefault="00362279" w:rsidP="00362279">
      <w:pPr>
        <w:pStyle w:val="Default"/>
        <w:rPr>
          <w:rFonts w:ascii="Times New Roman" w:hAnsi="Times New Roman" w:cs="Times New Roman"/>
          <w:sz w:val="22"/>
          <w:szCs w:val="22"/>
        </w:rPr>
      </w:pPr>
    </w:p>
    <w:p w:rsidR="00362279" w:rsidRPr="003E4F13" w:rsidRDefault="00362279" w:rsidP="00362279">
      <w:pPr>
        <w:pStyle w:val="Default"/>
        <w:numPr>
          <w:ilvl w:val="0"/>
          <w:numId w:val="1"/>
        </w:numPr>
        <w:rPr>
          <w:rFonts w:ascii="Times New Roman" w:hAnsi="Times New Roman" w:cs="Times New Roman"/>
          <w:sz w:val="22"/>
          <w:szCs w:val="22"/>
        </w:rPr>
      </w:pPr>
      <w:r w:rsidRPr="003E4F13">
        <w:rPr>
          <w:rFonts w:ascii="Times New Roman" w:hAnsi="Times New Roman" w:cs="Times New Roman"/>
          <w:sz w:val="22"/>
          <w:szCs w:val="22"/>
        </w:rPr>
        <w:t xml:space="preserve">Fund 41 is used for transactions financed with an expansion fund tax levy. </w:t>
      </w:r>
    </w:p>
    <w:p w:rsidR="00362279" w:rsidRPr="003E4F13" w:rsidRDefault="00362279" w:rsidP="00362279">
      <w:pPr>
        <w:pStyle w:val="Default"/>
        <w:numPr>
          <w:ilvl w:val="0"/>
          <w:numId w:val="1"/>
        </w:numPr>
        <w:rPr>
          <w:rFonts w:ascii="Times New Roman" w:hAnsi="Times New Roman" w:cs="Times New Roman"/>
          <w:sz w:val="22"/>
          <w:szCs w:val="22"/>
        </w:rPr>
      </w:pPr>
      <w:r w:rsidRPr="003E4F13">
        <w:rPr>
          <w:rFonts w:ascii="Times New Roman" w:hAnsi="Times New Roman" w:cs="Times New Roman"/>
          <w:sz w:val="22"/>
          <w:szCs w:val="22"/>
        </w:rPr>
        <w:t xml:space="preserve">Fund 46 is used for transactions financed with a transfer from Fund 10. </w:t>
      </w:r>
    </w:p>
    <w:p w:rsidR="00362279" w:rsidRPr="003E4F13" w:rsidRDefault="00362279" w:rsidP="00362279">
      <w:pPr>
        <w:pStyle w:val="Default"/>
        <w:numPr>
          <w:ilvl w:val="0"/>
          <w:numId w:val="1"/>
        </w:numPr>
        <w:rPr>
          <w:rFonts w:ascii="Times New Roman" w:hAnsi="Times New Roman" w:cs="Times New Roman"/>
          <w:sz w:val="22"/>
          <w:szCs w:val="22"/>
        </w:rPr>
      </w:pPr>
      <w:r w:rsidRPr="003E4F13">
        <w:rPr>
          <w:rFonts w:ascii="Times New Roman" w:hAnsi="Times New Roman" w:cs="Times New Roman"/>
          <w:sz w:val="22"/>
          <w:szCs w:val="22"/>
        </w:rPr>
        <w:t>Fund 48 is used for transactions financed with a TIF capital improvement tax levy.</w:t>
      </w:r>
    </w:p>
    <w:p w:rsidR="00362279" w:rsidRPr="003E4F13" w:rsidRDefault="00362279" w:rsidP="00362279">
      <w:pPr>
        <w:pStyle w:val="Default"/>
        <w:numPr>
          <w:ilvl w:val="0"/>
          <w:numId w:val="1"/>
        </w:numPr>
        <w:rPr>
          <w:rFonts w:ascii="Times New Roman" w:hAnsi="Times New Roman" w:cs="Times New Roman"/>
          <w:sz w:val="22"/>
          <w:szCs w:val="22"/>
        </w:rPr>
      </w:pPr>
      <w:r w:rsidRPr="003E4F13">
        <w:rPr>
          <w:rFonts w:ascii="Times New Roman" w:hAnsi="Times New Roman" w:cs="Times New Roman"/>
          <w:sz w:val="22"/>
          <w:szCs w:val="22"/>
        </w:rPr>
        <w:t>Fund 49 is used for transactions financed with bonds, promissory notes issued per statute. 67.12(12), and in some instances other sources of revenue such as gifts, grants, sale of capital equipment, buildings or sites.  (Funds 44 QZAB and 45 QSCB are sub funds of 49.)</w:t>
      </w:r>
    </w:p>
    <w:p w:rsidR="00362279" w:rsidRPr="003E4F13" w:rsidRDefault="00362279" w:rsidP="00362279">
      <w:pPr>
        <w:pStyle w:val="Default"/>
        <w:ind w:left="720"/>
        <w:rPr>
          <w:rFonts w:ascii="Times New Roman" w:hAnsi="Times New Roman" w:cs="Times New Roman"/>
          <w:sz w:val="22"/>
          <w:szCs w:val="22"/>
        </w:rPr>
      </w:pPr>
    </w:p>
    <w:p w:rsidR="00362279" w:rsidRPr="003E4F13" w:rsidRDefault="00362279" w:rsidP="00362279">
      <w:pPr>
        <w:pStyle w:val="Default"/>
        <w:rPr>
          <w:rFonts w:ascii="Times New Roman" w:hAnsi="Times New Roman" w:cs="Times New Roman"/>
          <w:sz w:val="22"/>
          <w:szCs w:val="22"/>
        </w:rPr>
      </w:pPr>
      <w:r w:rsidRPr="003E4F13">
        <w:rPr>
          <w:rFonts w:ascii="Times New Roman" w:hAnsi="Times New Roman" w:cs="Times New Roman"/>
          <w:sz w:val="22"/>
          <w:szCs w:val="22"/>
        </w:rPr>
        <w:t>Further reporting information:</w:t>
      </w:r>
    </w:p>
    <w:p w:rsidR="00362279" w:rsidRPr="003E4F13" w:rsidRDefault="00C60197" w:rsidP="00362279">
      <w:pPr>
        <w:pStyle w:val="Default"/>
        <w:rPr>
          <w:rFonts w:ascii="Times New Roman" w:hAnsi="Times New Roman" w:cs="Times New Roman"/>
          <w:sz w:val="22"/>
          <w:szCs w:val="22"/>
        </w:rPr>
      </w:pPr>
      <w:hyperlink r:id="rId8" w:history="1">
        <w:r w:rsidR="00923E74" w:rsidRPr="003E4F13">
          <w:rPr>
            <w:rStyle w:val="Hyperlink"/>
            <w:rFonts w:ascii="Times New Roman" w:hAnsi="Times New Roman" w:cs="Times New Roman"/>
            <w:sz w:val="22"/>
            <w:szCs w:val="22"/>
          </w:rPr>
          <w:t>http://dpi.wi.gov/sfs/finances/wufar/overview</w:t>
        </w:r>
      </w:hyperlink>
    </w:p>
    <w:p w:rsidR="00362279" w:rsidRPr="003E4F13" w:rsidRDefault="00C60197" w:rsidP="00362279">
      <w:pPr>
        <w:pStyle w:val="Default"/>
        <w:rPr>
          <w:rFonts w:ascii="Times New Roman" w:hAnsi="Times New Roman" w:cs="Times New Roman"/>
          <w:sz w:val="22"/>
          <w:szCs w:val="22"/>
        </w:rPr>
      </w:pPr>
      <w:hyperlink r:id="rId9" w:history="1">
        <w:r w:rsidR="00923E74" w:rsidRPr="003E4F13">
          <w:rPr>
            <w:rStyle w:val="Hyperlink"/>
            <w:rFonts w:ascii="Times New Roman" w:hAnsi="Times New Roman" w:cs="Times New Roman"/>
            <w:sz w:val="22"/>
            <w:szCs w:val="22"/>
          </w:rPr>
          <w:t>http://dpi.wi.gov/sfs/finances/wufar/accounting-issues-examples</w:t>
        </w:r>
      </w:hyperlink>
    </w:p>
    <w:p w:rsidR="00923E74" w:rsidRPr="003E4F13" w:rsidRDefault="00923E74" w:rsidP="00362279">
      <w:pPr>
        <w:pStyle w:val="Default"/>
        <w:rPr>
          <w:rFonts w:ascii="Times New Roman" w:hAnsi="Times New Roman" w:cs="Times New Roman"/>
          <w:sz w:val="22"/>
          <w:szCs w:val="22"/>
        </w:rPr>
      </w:pPr>
    </w:p>
    <w:p w:rsidR="00172AAB" w:rsidRPr="003E4F13" w:rsidRDefault="00172AAB" w:rsidP="00362279">
      <w:pPr>
        <w:pStyle w:val="Default"/>
        <w:rPr>
          <w:rFonts w:ascii="Times New Roman" w:hAnsi="Times New Roman" w:cs="Times New Roman"/>
          <w:sz w:val="22"/>
          <w:szCs w:val="22"/>
        </w:rPr>
      </w:pPr>
    </w:p>
    <w:p w:rsidR="00362279" w:rsidRPr="003E4F13" w:rsidRDefault="00362279" w:rsidP="00362279">
      <w:pPr>
        <w:pStyle w:val="Default"/>
        <w:rPr>
          <w:rFonts w:ascii="Times New Roman" w:hAnsi="Times New Roman" w:cs="Times New Roman"/>
          <w:sz w:val="22"/>
          <w:szCs w:val="22"/>
        </w:rPr>
      </w:pPr>
    </w:p>
    <w:p w:rsidR="00362279" w:rsidRPr="003E4F13" w:rsidRDefault="00362279" w:rsidP="00362279">
      <w:pPr>
        <w:jc w:val="center"/>
        <w:rPr>
          <w:b/>
          <w:sz w:val="22"/>
          <w:szCs w:val="22"/>
        </w:rPr>
      </w:pPr>
      <w:r w:rsidRPr="003E4F13">
        <w:rPr>
          <w:b/>
          <w:sz w:val="22"/>
          <w:szCs w:val="22"/>
        </w:rPr>
        <w:t>Capital Expansion Fund (Fund 41)</w:t>
      </w:r>
    </w:p>
    <w:p w:rsidR="00362279" w:rsidRPr="003E4F13" w:rsidRDefault="00C60197" w:rsidP="00362279">
      <w:pPr>
        <w:jc w:val="center"/>
        <w:rPr>
          <w:b/>
          <w:sz w:val="22"/>
          <w:szCs w:val="22"/>
        </w:rPr>
      </w:pPr>
      <w:hyperlink r:id="rId10" w:history="1">
        <w:r w:rsidR="00362279" w:rsidRPr="003E4F13">
          <w:rPr>
            <w:rStyle w:val="Hyperlink"/>
            <w:b/>
            <w:sz w:val="22"/>
            <w:szCs w:val="22"/>
          </w:rPr>
          <w:t>Wisconsin State Statute 120.10(10m)</w:t>
        </w:r>
      </w:hyperlink>
    </w:p>
    <w:p w:rsidR="00362279" w:rsidRPr="003E4F13" w:rsidRDefault="00362279" w:rsidP="00362279">
      <w:pPr>
        <w:jc w:val="center"/>
        <w:rPr>
          <w:sz w:val="22"/>
          <w:szCs w:val="22"/>
        </w:rPr>
      </w:pPr>
    </w:p>
    <w:p w:rsidR="00362279" w:rsidRPr="003E4F13" w:rsidRDefault="00362279" w:rsidP="00362279">
      <w:pPr>
        <w:rPr>
          <w:sz w:val="22"/>
          <w:szCs w:val="22"/>
        </w:rPr>
      </w:pPr>
      <w:r w:rsidRPr="003E4F13">
        <w:rPr>
          <w:sz w:val="22"/>
          <w:szCs w:val="22"/>
        </w:rPr>
        <w:t>Voters at an annual meeting must "vote a tax to create a fund for the purpose of financing all current and future capital expenditures related to buildings and sites."  The resolution must be sent to the Department of Public Instruction for its files. The money may not be used for any other purpose unless authorized by a later annual meeting. Unified school districts may authorize the fund by a vote of the school board. The levy is included in the revenue limit calculation. Upon expending part, or all, of the fund, a district's shared cost is increased on an amortized basis. The amortized shared cost is determined by the number of years the district levies into the fund. See below for more information on establishing and reporting a capital expansion fund, and its effect on shared cost. (Add link to document</w:t>
      </w:r>
      <w:r w:rsidR="00E22DB7" w:rsidRPr="003E4F13">
        <w:rPr>
          <w:sz w:val="22"/>
          <w:szCs w:val="22"/>
        </w:rPr>
        <w:t xml:space="preserve"> and power point</w:t>
      </w:r>
      <w:r w:rsidRPr="003E4F13">
        <w:rPr>
          <w:sz w:val="22"/>
          <w:szCs w:val="22"/>
        </w:rPr>
        <w:t>)</w:t>
      </w:r>
    </w:p>
    <w:p w:rsidR="00362279" w:rsidRPr="003E4F13" w:rsidRDefault="00362279" w:rsidP="00362279">
      <w:pPr>
        <w:rPr>
          <w:sz w:val="22"/>
          <w:szCs w:val="22"/>
        </w:rPr>
      </w:pPr>
    </w:p>
    <w:p w:rsidR="00362279" w:rsidRPr="003E4F13" w:rsidRDefault="00362279" w:rsidP="00362279">
      <w:pPr>
        <w:rPr>
          <w:sz w:val="22"/>
          <w:szCs w:val="22"/>
        </w:rPr>
      </w:pPr>
    </w:p>
    <w:p w:rsidR="00362279" w:rsidRPr="003E4F13" w:rsidRDefault="00362279" w:rsidP="00362279">
      <w:pPr>
        <w:pStyle w:val="PlainText"/>
        <w:jc w:val="center"/>
        <w:rPr>
          <w:rFonts w:ascii="Times New Roman" w:hAnsi="Times New Roman" w:cs="Times New Roman"/>
          <w:b/>
          <w:bCs/>
          <w:sz w:val="22"/>
          <w:szCs w:val="22"/>
        </w:rPr>
      </w:pPr>
      <w:r w:rsidRPr="003E4F13">
        <w:rPr>
          <w:rFonts w:ascii="Times New Roman" w:hAnsi="Times New Roman" w:cs="Times New Roman"/>
          <w:b/>
          <w:sz w:val="22"/>
          <w:szCs w:val="22"/>
        </w:rPr>
        <w:t>Long Term Capital Improvement Trust Fund (Fund 46)</w:t>
      </w:r>
      <w:r w:rsidRPr="003E4F13">
        <w:rPr>
          <w:rFonts w:ascii="Times New Roman" w:hAnsi="Times New Roman" w:cs="Times New Roman"/>
          <w:b/>
          <w:bCs/>
          <w:sz w:val="22"/>
          <w:szCs w:val="22"/>
        </w:rPr>
        <w:t xml:space="preserve"> </w:t>
      </w:r>
    </w:p>
    <w:p w:rsidR="00362279" w:rsidRPr="003E4F13" w:rsidRDefault="00C60197" w:rsidP="00362279">
      <w:pPr>
        <w:pStyle w:val="PlainText"/>
        <w:jc w:val="center"/>
        <w:rPr>
          <w:rFonts w:ascii="Times New Roman" w:hAnsi="Times New Roman" w:cs="Times New Roman"/>
          <w:b/>
          <w:sz w:val="22"/>
          <w:szCs w:val="22"/>
        </w:rPr>
      </w:pPr>
      <w:hyperlink r:id="rId11" w:history="1">
        <w:r w:rsidR="00362279" w:rsidRPr="003E4F13">
          <w:rPr>
            <w:rStyle w:val="Hyperlink"/>
            <w:rFonts w:ascii="Times New Roman" w:hAnsi="Times New Roman" w:cs="Times New Roman"/>
            <w:b/>
            <w:bCs/>
            <w:sz w:val="22"/>
            <w:szCs w:val="22"/>
          </w:rPr>
          <w:t>Wisconsin Statute 120.137</w:t>
        </w:r>
      </w:hyperlink>
    </w:p>
    <w:p w:rsidR="00362279" w:rsidRPr="003E4F13" w:rsidRDefault="00362279" w:rsidP="00362279">
      <w:pPr>
        <w:pStyle w:val="PlainText"/>
        <w:jc w:val="center"/>
        <w:rPr>
          <w:rFonts w:ascii="Times New Roman" w:hAnsi="Times New Roman" w:cs="Times New Roman"/>
          <w:b/>
          <w:sz w:val="22"/>
          <w:szCs w:val="22"/>
        </w:rPr>
      </w:pPr>
    </w:p>
    <w:p w:rsidR="00362279" w:rsidRPr="003E4F13" w:rsidRDefault="00362279" w:rsidP="00E40C96">
      <w:pPr>
        <w:rPr>
          <w:sz w:val="22"/>
          <w:szCs w:val="22"/>
        </w:rPr>
      </w:pPr>
      <w:r w:rsidRPr="003E4F13">
        <w:rPr>
          <w:sz w:val="22"/>
          <w:szCs w:val="22"/>
        </w:rPr>
        <w:t xml:space="preserve">A school board with an approved long-term capital improvement plan (minimum of 10 years) may establish a “trust” that is funded with a transfer from the general fund. The contribution from Fund 10 to Fund 46 (Long-term Capital Improvement Trust Fund) is recorded as the expenditure for shared cost and equalization aid purposes. Future expenditures from Fund 46 are not part of shared costs. A school board is prohibited from removing money deposited into Fund 46 for a period of five years after the fund is created. After the initial five year wait period is over, funds may </w:t>
      </w:r>
      <w:r w:rsidRPr="003E4F13">
        <w:rPr>
          <w:sz w:val="22"/>
          <w:szCs w:val="22"/>
          <w:u w:val="single"/>
        </w:rPr>
        <w:t>only</w:t>
      </w:r>
      <w:r w:rsidRPr="003E4F13">
        <w:rPr>
          <w:sz w:val="22"/>
          <w:szCs w:val="22"/>
        </w:rPr>
        <w:t xml:space="preserve"> be used for the purposes identified in the approved long-term capital improvement plan. Fund 46 assets may not be transferred to any other school district fund.</w:t>
      </w:r>
      <w:r w:rsidRPr="003E4F13">
        <w:rPr>
          <w:sz w:val="22"/>
          <w:szCs w:val="22"/>
          <w:u w:val="single"/>
        </w:rPr>
        <w:t xml:space="preserve"> </w:t>
      </w:r>
      <w:r w:rsidRPr="003E4F13">
        <w:rPr>
          <w:sz w:val="22"/>
          <w:szCs w:val="22"/>
        </w:rPr>
        <w:t>(Add link to document)</w:t>
      </w:r>
    </w:p>
    <w:sectPr w:rsidR="00362279" w:rsidRPr="003E4F13" w:rsidSect="0030606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94" w:rsidRDefault="002F7F94" w:rsidP="008C4943">
      <w:r>
        <w:separator/>
      </w:r>
    </w:p>
  </w:endnote>
  <w:endnote w:type="continuationSeparator" w:id="0">
    <w:p w:rsidR="002F7F94" w:rsidRDefault="002F7F94" w:rsidP="008C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94" w:rsidRDefault="002F7F94" w:rsidP="008C4943">
      <w:r>
        <w:separator/>
      </w:r>
    </w:p>
  </w:footnote>
  <w:footnote w:type="continuationSeparator" w:id="0">
    <w:p w:rsidR="002F7F94" w:rsidRDefault="002F7F94" w:rsidP="008C4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353D"/>
    <w:multiLevelType w:val="hybridMultilevel"/>
    <w:tmpl w:val="2B26D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B7DE6"/>
    <w:multiLevelType w:val="singleLevel"/>
    <w:tmpl w:val="7F6CD4AC"/>
    <w:lvl w:ilvl="0">
      <w:start w:val="1"/>
      <w:numFmt w:val="decimal"/>
      <w:lvlText w:val="%1."/>
      <w:lvlJc w:val="left"/>
      <w:pPr>
        <w:tabs>
          <w:tab w:val="num" w:pos="1440"/>
        </w:tabs>
        <w:ind w:left="1440" w:hanging="720"/>
      </w:pPr>
      <w:rPr>
        <w:rFonts w:hint="default"/>
      </w:rPr>
    </w:lvl>
  </w:abstractNum>
  <w:abstractNum w:abstractNumId="2" w15:restartNumberingAfterBreak="0">
    <w:nsid w:val="7BA41207"/>
    <w:multiLevelType w:val="hybridMultilevel"/>
    <w:tmpl w:val="738A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EF"/>
    <w:rsid w:val="00012B61"/>
    <w:rsid w:val="000224E7"/>
    <w:rsid w:val="00034B5B"/>
    <w:rsid w:val="00042835"/>
    <w:rsid w:val="00044D3C"/>
    <w:rsid w:val="00056875"/>
    <w:rsid w:val="00095491"/>
    <w:rsid w:val="000A060B"/>
    <w:rsid w:val="000C0028"/>
    <w:rsid w:val="00104394"/>
    <w:rsid w:val="00156622"/>
    <w:rsid w:val="00171E99"/>
    <w:rsid w:val="00172AAB"/>
    <w:rsid w:val="00173B02"/>
    <w:rsid w:val="0018013E"/>
    <w:rsid w:val="00180A66"/>
    <w:rsid w:val="00182096"/>
    <w:rsid w:val="001922DF"/>
    <w:rsid w:val="001944EF"/>
    <w:rsid w:val="001B0B30"/>
    <w:rsid w:val="001B1527"/>
    <w:rsid w:val="001D1603"/>
    <w:rsid w:val="001E1669"/>
    <w:rsid w:val="001E634D"/>
    <w:rsid w:val="001F5DCF"/>
    <w:rsid w:val="001F702E"/>
    <w:rsid w:val="002056B6"/>
    <w:rsid w:val="0022453B"/>
    <w:rsid w:val="00240E51"/>
    <w:rsid w:val="00246A50"/>
    <w:rsid w:val="00254908"/>
    <w:rsid w:val="00260C40"/>
    <w:rsid w:val="002632E2"/>
    <w:rsid w:val="00274EE5"/>
    <w:rsid w:val="00275A27"/>
    <w:rsid w:val="00293451"/>
    <w:rsid w:val="00293B10"/>
    <w:rsid w:val="00293EAB"/>
    <w:rsid w:val="002A66F6"/>
    <w:rsid w:val="002B3B54"/>
    <w:rsid w:val="002B5F51"/>
    <w:rsid w:val="002C6033"/>
    <w:rsid w:val="002E19B2"/>
    <w:rsid w:val="002E5F4B"/>
    <w:rsid w:val="002F1A53"/>
    <w:rsid w:val="002F7F94"/>
    <w:rsid w:val="0030270B"/>
    <w:rsid w:val="00305ED8"/>
    <w:rsid w:val="0030606B"/>
    <w:rsid w:val="003156F8"/>
    <w:rsid w:val="00342C8E"/>
    <w:rsid w:val="00362279"/>
    <w:rsid w:val="0039200E"/>
    <w:rsid w:val="003A0405"/>
    <w:rsid w:val="003B1814"/>
    <w:rsid w:val="003C0D65"/>
    <w:rsid w:val="003E4F13"/>
    <w:rsid w:val="003E7DE7"/>
    <w:rsid w:val="00416894"/>
    <w:rsid w:val="00422DA1"/>
    <w:rsid w:val="0044560F"/>
    <w:rsid w:val="004664D9"/>
    <w:rsid w:val="004A288F"/>
    <w:rsid w:val="004A5145"/>
    <w:rsid w:val="004B7FD2"/>
    <w:rsid w:val="004C1665"/>
    <w:rsid w:val="004D2803"/>
    <w:rsid w:val="004E2907"/>
    <w:rsid w:val="0051015D"/>
    <w:rsid w:val="0057214A"/>
    <w:rsid w:val="00574EA4"/>
    <w:rsid w:val="00575629"/>
    <w:rsid w:val="00576B01"/>
    <w:rsid w:val="00584115"/>
    <w:rsid w:val="005930B2"/>
    <w:rsid w:val="005A1EB8"/>
    <w:rsid w:val="005A3BFB"/>
    <w:rsid w:val="005A5CD3"/>
    <w:rsid w:val="005A6DAF"/>
    <w:rsid w:val="005B1384"/>
    <w:rsid w:val="005B4A6F"/>
    <w:rsid w:val="005C2BB5"/>
    <w:rsid w:val="006114EE"/>
    <w:rsid w:val="00614901"/>
    <w:rsid w:val="00621B83"/>
    <w:rsid w:val="006522F8"/>
    <w:rsid w:val="00657702"/>
    <w:rsid w:val="00662766"/>
    <w:rsid w:val="00673974"/>
    <w:rsid w:val="006B0AE4"/>
    <w:rsid w:val="007345AB"/>
    <w:rsid w:val="00737D1B"/>
    <w:rsid w:val="007C0EBB"/>
    <w:rsid w:val="007C4EED"/>
    <w:rsid w:val="007E0252"/>
    <w:rsid w:val="00800999"/>
    <w:rsid w:val="00806F76"/>
    <w:rsid w:val="00842422"/>
    <w:rsid w:val="00871CE9"/>
    <w:rsid w:val="0089672C"/>
    <w:rsid w:val="008A14C2"/>
    <w:rsid w:val="008C4943"/>
    <w:rsid w:val="008D178A"/>
    <w:rsid w:val="00904953"/>
    <w:rsid w:val="00911BB5"/>
    <w:rsid w:val="00912D23"/>
    <w:rsid w:val="00923E74"/>
    <w:rsid w:val="00924192"/>
    <w:rsid w:val="00932FFC"/>
    <w:rsid w:val="009569A8"/>
    <w:rsid w:val="0096611E"/>
    <w:rsid w:val="009800DC"/>
    <w:rsid w:val="009D3C56"/>
    <w:rsid w:val="009E6163"/>
    <w:rsid w:val="00A1064C"/>
    <w:rsid w:val="00A21758"/>
    <w:rsid w:val="00A22286"/>
    <w:rsid w:val="00A877D3"/>
    <w:rsid w:val="00A90C6D"/>
    <w:rsid w:val="00A913E1"/>
    <w:rsid w:val="00AB3635"/>
    <w:rsid w:val="00B02AC2"/>
    <w:rsid w:val="00B11485"/>
    <w:rsid w:val="00B61BB3"/>
    <w:rsid w:val="00B63E41"/>
    <w:rsid w:val="00B74776"/>
    <w:rsid w:val="00B83D45"/>
    <w:rsid w:val="00B83E33"/>
    <w:rsid w:val="00B9272A"/>
    <w:rsid w:val="00BC7004"/>
    <w:rsid w:val="00BD2FAA"/>
    <w:rsid w:val="00BE083F"/>
    <w:rsid w:val="00BE0A57"/>
    <w:rsid w:val="00BE4CBB"/>
    <w:rsid w:val="00C059DA"/>
    <w:rsid w:val="00C123E9"/>
    <w:rsid w:val="00C14DCD"/>
    <w:rsid w:val="00C17D76"/>
    <w:rsid w:val="00C202BD"/>
    <w:rsid w:val="00C21245"/>
    <w:rsid w:val="00C23B8A"/>
    <w:rsid w:val="00C23D8C"/>
    <w:rsid w:val="00C30247"/>
    <w:rsid w:val="00C33F9A"/>
    <w:rsid w:val="00C37572"/>
    <w:rsid w:val="00C409C0"/>
    <w:rsid w:val="00C44251"/>
    <w:rsid w:val="00C5302B"/>
    <w:rsid w:val="00C54DC6"/>
    <w:rsid w:val="00C5520A"/>
    <w:rsid w:val="00C60197"/>
    <w:rsid w:val="00C60883"/>
    <w:rsid w:val="00C65F8F"/>
    <w:rsid w:val="00C71677"/>
    <w:rsid w:val="00C73C50"/>
    <w:rsid w:val="00CA6BF9"/>
    <w:rsid w:val="00CB7200"/>
    <w:rsid w:val="00CD04EC"/>
    <w:rsid w:val="00CE12BD"/>
    <w:rsid w:val="00CF0015"/>
    <w:rsid w:val="00CF4DD1"/>
    <w:rsid w:val="00D063BA"/>
    <w:rsid w:val="00D14177"/>
    <w:rsid w:val="00D22487"/>
    <w:rsid w:val="00D36E71"/>
    <w:rsid w:val="00D41D40"/>
    <w:rsid w:val="00D45931"/>
    <w:rsid w:val="00D66591"/>
    <w:rsid w:val="00D73F66"/>
    <w:rsid w:val="00D9251E"/>
    <w:rsid w:val="00DB22B7"/>
    <w:rsid w:val="00DB4E2C"/>
    <w:rsid w:val="00DD7295"/>
    <w:rsid w:val="00DF2CD8"/>
    <w:rsid w:val="00E13A1C"/>
    <w:rsid w:val="00E20A1F"/>
    <w:rsid w:val="00E22DB7"/>
    <w:rsid w:val="00E2681A"/>
    <w:rsid w:val="00E40C96"/>
    <w:rsid w:val="00E62A13"/>
    <w:rsid w:val="00E62B38"/>
    <w:rsid w:val="00E7370E"/>
    <w:rsid w:val="00E73F6C"/>
    <w:rsid w:val="00E83D77"/>
    <w:rsid w:val="00E9141F"/>
    <w:rsid w:val="00E93D88"/>
    <w:rsid w:val="00E96118"/>
    <w:rsid w:val="00E9625F"/>
    <w:rsid w:val="00EE47FD"/>
    <w:rsid w:val="00F11FB9"/>
    <w:rsid w:val="00F3549B"/>
    <w:rsid w:val="00F36676"/>
    <w:rsid w:val="00F74133"/>
    <w:rsid w:val="00FE54C8"/>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34496"/>
  <w15:docId w15:val="{DB92895D-5A69-405A-B9E9-F6B4091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59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66591"/>
    <w:rPr>
      <w:color w:val="0000FF" w:themeColor="hyperlink"/>
      <w:u w:val="single"/>
    </w:rPr>
  </w:style>
  <w:style w:type="paragraph" w:styleId="DocumentMap">
    <w:name w:val="Document Map"/>
    <w:basedOn w:val="Normal"/>
    <w:link w:val="DocumentMapChar"/>
    <w:uiPriority w:val="99"/>
    <w:semiHidden/>
    <w:unhideWhenUsed/>
    <w:rsid w:val="00575629"/>
    <w:rPr>
      <w:rFonts w:ascii="Arial" w:hAnsi="Arial" w:cs="Arial"/>
      <w:sz w:val="16"/>
      <w:szCs w:val="16"/>
    </w:rPr>
  </w:style>
  <w:style w:type="character" w:customStyle="1" w:styleId="DocumentMapChar">
    <w:name w:val="Document Map Char"/>
    <w:basedOn w:val="DefaultParagraphFont"/>
    <w:link w:val="DocumentMap"/>
    <w:uiPriority w:val="99"/>
    <w:semiHidden/>
    <w:rsid w:val="00575629"/>
    <w:rPr>
      <w:rFonts w:ascii="Arial" w:hAnsi="Arial" w:cs="Arial"/>
      <w:sz w:val="16"/>
      <w:szCs w:val="16"/>
    </w:rPr>
  </w:style>
  <w:style w:type="character" w:styleId="PlaceholderText">
    <w:name w:val="Placeholder Text"/>
    <w:basedOn w:val="DefaultParagraphFont"/>
    <w:uiPriority w:val="99"/>
    <w:semiHidden/>
    <w:rsid w:val="00575629"/>
    <w:rPr>
      <w:color w:val="808080"/>
    </w:rPr>
  </w:style>
  <w:style w:type="paragraph" w:styleId="BalloonText">
    <w:name w:val="Balloon Text"/>
    <w:basedOn w:val="Normal"/>
    <w:link w:val="BalloonTextChar"/>
    <w:uiPriority w:val="99"/>
    <w:semiHidden/>
    <w:unhideWhenUsed/>
    <w:rsid w:val="00575629"/>
    <w:rPr>
      <w:rFonts w:ascii="Arial" w:hAnsi="Arial" w:cs="Arial"/>
      <w:sz w:val="16"/>
      <w:szCs w:val="16"/>
    </w:rPr>
  </w:style>
  <w:style w:type="character" w:customStyle="1" w:styleId="BalloonTextChar">
    <w:name w:val="Balloon Text Char"/>
    <w:basedOn w:val="DefaultParagraphFont"/>
    <w:link w:val="BalloonText"/>
    <w:uiPriority w:val="99"/>
    <w:semiHidden/>
    <w:rsid w:val="00575629"/>
    <w:rPr>
      <w:rFonts w:ascii="Arial" w:hAnsi="Arial" w:cs="Arial"/>
      <w:sz w:val="16"/>
      <w:szCs w:val="16"/>
    </w:rPr>
  </w:style>
  <w:style w:type="paragraph" w:styleId="Header">
    <w:name w:val="header"/>
    <w:basedOn w:val="Normal"/>
    <w:link w:val="HeaderChar"/>
    <w:uiPriority w:val="99"/>
    <w:semiHidden/>
    <w:unhideWhenUsed/>
    <w:rsid w:val="008C4943"/>
    <w:pPr>
      <w:tabs>
        <w:tab w:val="center" w:pos="4680"/>
        <w:tab w:val="right" w:pos="9360"/>
      </w:tabs>
    </w:pPr>
  </w:style>
  <w:style w:type="character" w:customStyle="1" w:styleId="HeaderChar">
    <w:name w:val="Header Char"/>
    <w:basedOn w:val="DefaultParagraphFont"/>
    <w:link w:val="Header"/>
    <w:uiPriority w:val="99"/>
    <w:semiHidden/>
    <w:rsid w:val="008C4943"/>
    <w:rPr>
      <w:sz w:val="24"/>
      <w:szCs w:val="24"/>
    </w:rPr>
  </w:style>
  <w:style w:type="paragraph" w:styleId="Footer">
    <w:name w:val="footer"/>
    <w:basedOn w:val="Normal"/>
    <w:link w:val="FooterChar"/>
    <w:uiPriority w:val="99"/>
    <w:semiHidden/>
    <w:unhideWhenUsed/>
    <w:rsid w:val="008C4943"/>
    <w:pPr>
      <w:tabs>
        <w:tab w:val="center" w:pos="4680"/>
        <w:tab w:val="right" w:pos="9360"/>
      </w:tabs>
    </w:pPr>
  </w:style>
  <w:style w:type="character" w:customStyle="1" w:styleId="FooterChar">
    <w:name w:val="Footer Char"/>
    <w:basedOn w:val="DefaultParagraphFont"/>
    <w:link w:val="Footer"/>
    <w:uiPriority w:val="99"/>
    <w:semiHidden/>
    <w:rsid w:val="008C4943"/>
    <w:rPr>
      <w:sz w:val="24"/>
      <w:szCs w:val="24"/>
    </w:rPr>
  </w:style>
  <w:style w:type="paragraph" w:styleId="PlainText">
    <w:name w:val="Plain Text"/>
    <w:basedOn w:val="Normal"/>
    <w:link w:val="PlainTextChar"/>
    <w:uiPriority w:val="99"/>
    <w:rsid w:val="00C14DCD"/>
    <w:rPr>
      <w:rFonts w:ascii="Courier New" w:hAnsi="Courier New" w:cs="Courier New"/>
      <w:color w:val="000000"/>
      <w:sz w:val="20"/>
      <w:szCs w:val="20"/>
    </w:rPr>
  </w:style>
  <w:style w:type="character" w:customStyle="1" w:styleId="PlainTextChar">
    <w:name w:val="Plain Text Char"/>
    <w:basedOn w:val="DefaultParagraphFont"/>
    <w:link w:val="PlainText"/>
    <w:uiPriority w:val="99"/>
    <w:rsid w:val="00C14DCD"/>
    <w:rPr>
      <w:rFonts w:ascii="Courier New" w:hAnsi="Courier New" w:cs="Courier New"/>
      <w:color w:val="000000"/>
    </w:rPr>
  </w:style>
  <w:style w:type="paragraph" w:styleId="ListParagraph">
    <w:name w:val="List Paragraph"/>
    <w:basedOn w:val="Normal"/>
    <w:uiPriority w:val="34"/>
    <w:qFormat/>
    <w:rsid w:val="001D1603"/>
    <w:pPr>
      <w:ind w:left="720"/>
    </w:pPr>
    <w:rPr>
      <w:rFonts w:ascii="Calibri" w:hAnsi="Calibri"/>
      <w:color w:val="000000"/>
      <w:sz w:val="22"/>
      <w:szCs w:val="22"/>
    </w:rPr>
  </w:style>
  <w:style w:type="character" w:styleId="FollowedHyperlink">
    <w:name w:val="FollowedHyperlink"/>
    <w:basedOn w:val="DefaultParagraphFont"/>
    <w:uiPriority w:val="99"/>
    <w:semiHidden/>
    <w:unhideWhenUsed/>
    <w:rsid w:val="00572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sfs/finances/wufar/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gov/statutes/statutes/120/I/137" TargetMode="External"/><Relationship Id="rId5" Type="http://schemas.openxmlformats.org/officeDocument/2006/relationships/webSettings" Target="webSettings.xml"/><Relationship Id="rId10" Type="http://schemas.openxmlformats.org/officeDocument/2006/relationships/hyperlink" Target="http://docs.legis.wi.gov/statutes/statutes/120/I/10/10m" TargetMode="External"/><Relationship Id="rId4" Type="http://schemas.openxmlformats.org/officeDocument/2006/relationships/settings" Target="settings.xml"/><Relationship Id="rId9" Type="http://schemas.openxmlformats.org/officeDocument/2006/relationships/hyperlink" Target="http://dpi.wi.gov/sfs/finances/wufar/accounting-issues-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F111D-FFA9-43A6-9B6D-557327F4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M. Bradley</dc:creator>
  <cp:lastModifiedBy>Kordus, Roger J.   DPI</cp:lastModifiedBy>
  <cp:revision>2</cp:revision>
  <cp:lastPrinted>2016-01-19T18:40:00Z</cp:lastPrinted>
  <dcterms:created xsi:type="dcterms:W3CDTF">2018-07-13T13:58:00Z</dcterms:created>
  <dcterms:modified xsi:type="dcterms:W3CDTF">2018-07-13T13:58:00Z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-1756169987</vt:i4>
  </property>
  <property fmtid="{D5CDD505-2E9C-101B-9397-08002B2CF9AE}" pid="3" name="_NewReviewCycle">
    <vt:lpwstr/>
  </property>
  <property fmtid="{D5CDD505-2E9C-101B-9397-08002B2CF9AE}" pid="4" name="_EmailSubject">
    <vt:lpwstr>Capital projects funds webpage1stEdit.docx - updated</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ReviewingToolsShownOnce">
    <vt:lpwstr/>
  </property>
</Properties>
</file>