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80" w:type="dxa"/>
        <w:tblInd w:w="-725" w:type="dxa"/>
        <w:tblLook w:val="04A0" w:firstRow="1" w:lastRow="0" w:firstColumn="1" w:lastColumn="0" w:noHBand="0" w:noVBand="1"/>
      </w:tblPr>
      <w:tblGrid>
        <w:gridCol w:w="805"/>
        <w:gridCol w:w="1890"/>
        <w:gridCol w:w="2790"/>
        <w:gridCol w:w="2700"/>
        <w:gridCol w:w="2970"/>
        <w:gridCol w:w="2625"/>
      </w:tblGrid>
      <w:tr w:rsidR="00A86E3F" w14:paraId="32FD831D" w14:textId="30283B0B" w:rsidTr="00D34E43">
        <w:tc>
          <w:tcPr>
            <w:tcW w:w="13780" w:type="dxa"/>
            <w:gridSpan w:val="6"/>
          </w:tcPr>
          <w:p w14:paraId="126DEE63" w14:textId="7572EB4B" w:rsidR="00A86E3F" w:rsidRPr="002762E4" w:rsidRDefault="00A86E3F">
            <w:pPr>
              <w:rPr>
                <w:b/>
                <w:bCs/>
              </w:rPr>
            </w:pPr>
            <w:bookmarkStart w:id="0" w:name="_GoBack"/>
            <w:bookmarkEnd w:id="0"/>
            <w:r w:rsidRPr="002762E4">
              <w:rPr>
                <w:b/>
                <w:bCs/>
              </w:rPr>
              <w:t>Emotional Development</w:t>
            </w:r>
          </w:p>
        </w:tc>
      </w:tr>
      <w:tr w:rsidR="00A86E3F" w14:paraId="15359443" w14:textId="1E5F1A31" w:rsidTr="00D34E43">
        <w:tc>
          <w:tcPr>
            <w:tcW w:w="805" w:type="dxa"/>
          </w:tcPr>
          <w:p w14:paraId="7E11E613" w14:textId="00B9CC8B" w:rsidR="00A86E3F" w:rsidRPr="002762E4" w:rsidRDefault="00A86E3F" w:rsidP="002762E4">
            <w:pPr>
              <w:jc w:val="center"/>
              <w:rPr>
                <w:b/>
                <w:bCs/>
              </w:rPr>
            </w:pPr>
            <w:r w:rsidRPr="002762E4">
              <w:rPr>
                <w:b/>
                <w:bCs/>
              </w:rPr>
              <w:t>No</w:t>
            </w:r>
          </w:p>
        </w:tc>
        <w:tc>
          <w:tcPr>
            <w:tcW w:w="1890" w:type="dxa"/>
          </w:tcPr>
          <w:p w14:paraId="0FB46011" w14:textId="7F1C7817" w:rsidR="00A86E3F" w:rsidRPr="002762E4" w:rsidRDefault="00A86E3F" w:rsidP="002762E4">
            <w:pPr>
              <w:jc w:val="center"/>
              <w:rPr>
                <w:b/>
                <w:bCs/>
              </w:rPr>
            </w:pPr>
            <w:r w:rsidRPr="002762E4">
              <w:rPr>
                <w:b/>
                <w:bCs/>
              </w:rPr>
              <w:t>CASEL Domain</w:t>
            </w:r>
          </w:p>
        </w:tc>
        <w:tc>
          <w:tcPr>
            <w:tcW w:w="2790" w:type="dxa"/>
          </w:tcPr>
          <w:p w14:paraId="15D614B7" w14:textId="4AAD4C1B" w:rsidR="00A86E3F" w:rsidRPr="002762E4" w:rsidRDefault="00C637A9" w:rsidP="00C637A9">
            <w:pPr>
              <w:tabs>
                <w:tab w:val="center" w:pos="1287"/>
                <w:tab w:val="right" w:pos="2574"/>
              </w:tabs>
              <w:rPr>
                <w:b/>
                <w:bCs/>
              </w:rPr>
            </w:pPr>
            <w:r>
              <w:rPr>
                <w:b/>
                <w:bCs/>
              </w:rPr>
              <w:tab/>
            </w:r>
            <w:r w:rsidR="00A86E3F" w:rsidRPr="002762E4">
              <w:rPr>
                <w:b/>
                <w:bCs/>
              </w:rPr>
              <w:t>PK – 5K</w:t>
            </w:r>
            <w:r>
              <w:rPr>
                <w:b/>
                <w:bCs/>
              </w:rPr>
              <w:tab/>
            </w:r>
          </w:p>
        </w:tc>
        <w:tc>
          <w:tcPr>
            <w:tcW w:w="2700" w:type="dxa"/>
          </w:tcPr>
          <w:p w14:paraId="50E56E38" w14:textId="2F75EBC2" w:rsidR="00A86E3F" w:rsidRPr="002762E4" w:rsidRDefault="00A86E3F" w:rsidP="002762E4">
            <w:pPr>
              <w:jc w:val="center"/>
              <w:rPr>
                <w:b/>
                <w:bCs/>
              </w:rPr>
            </w:pPr>
            <w:r w:rsidRPr="002762E4">
              <w:rPr>
                <w:b/>
                <w:bCs/>
              </w:rPr>
              <w:t>1</w:t>
            </w:r>
            <w:r w:rsidRPr="002762E4">
              <w:rPr>
                <w:b/>
                <w:bCs/>
                <w:vertAlign w:val="superscript"/>
              </w:rPr>
              <w:t>st</w:t>
            </w:r>
            <w:r w:rsidRPr="002762E4">
              <w:rPr>
                <w:b/>
                <w:bCs/>
              </w:rPr>
              <w:t xml:space="preserve"> to 3</w:t>
            </w:r>
            <w:r w:rsidRPr="002762E4">
              <w:rPr>
                <w:b/>
                <w:bCs/>
                <w:vertAlign w:val="superscript"/>
              </w:rPr>
              <w:t>rd</w:t>
            </w:r>
          </w:p>
        </w:tc>
        <w:tc>
          <w:tcPr>
            <w:tcW w:w="2970" w:type="dxa"/>
          </w:tcPr>
          <w:p w14:paraId="0CC24DF6" w14:textId="06C90E50" w:rsidR="00A86E3F" w:rsidRPr="002762E4" w:rsidRDefault="00A86E3F" w:rsidP="002762E4">
            <w:pPr>
              <w:jc w:val="center"/>
              <w:rPr>
                <w:b/>
                <w:bCs/>
              </w:rPr>
            </w:pPr>
            <w:r w:rsidRPr="002762E4">
              <w:rPr>
                <w:b/>
                <w:bCs/>
              </w:rPr>
              <w:t>4</w:t>
            </w:r>
            <w:r w:rsidRPr="002762E4">
              <w:rPr>
                <w:b/>
                <w:bCs/>
                <w:vertAlign w:val="superscript"/>
              </w:rPr>
              <w:t>th</w:t>
            </w:r>
            <w:r w:rsidRPr="002762E4">
              <w:rPr>
                <w:b/>
                <w:bCs/>
              </w:rPr>
              <w:t xml:space="preserve"> to 5</w:t>
            </w:r>
            <w:r w:rsidRPr="002762E4">
              <w:rPr>
                <w:b/>
                <w:bCs/>
                <w:vertAlign w:val="superscript"/>
              </w:rPr>
              <w:t>th</w:t>
            </w:r>
          </w:p>
        </w:tc>
        <w:tc>
          <w:tcPr>
            <w:tcW w:w="2625" w:type="dxa"/>
          </w:tcPr>
          <w:p w14:paraId="417C958E" w14:textId="5197BCE3" w:rsidR="00A86E3F" w:rsidRPr="002762E4" w:rsidRDefault="009F2F37" w:rsidP="002762E4">
            <w:pPr>
              <w:jc w:val="center"/>
              <w:rPr>
                <w:b/>
                <w:bCs/>
              </w:rPr>
            </w:pPr>
            <w:r>
              <w:rPr>
                <w:b/>
                <w:bCs/>
              </w:rPr>
              <w:t>Assessment Option</w:t>
            </w:r>
          </w:p>
        </w:tc>
      </w:tr>
      <w:tr w:rsidR="00A86E3F" w14:paraId="6B7E3D60" w14:textId="63823490" w:rsidTr="00D34E43">
        <w:tc>
          <w:tcPr>
            <w:tcW w:w="805" w:type="dxa"/>
          </w:tcPr>
          <w:p w14:paraId="13AC7DB3" w14:textId="316D7B5C" w:rsidR="00A86E3F" w:rsidRDefault="00A86E3F" w:rsidP="002762E4">
            <w:pPr>
              <w:jc w:val="center"/>
            </w:pPr>
            <w:r>
              <w:t>1</w:t>
            </w:r>
          </w:p>
        </w:tc>
        <w:tc>
          <w:tcPr>
            <w:tcW w:w="1890" w:type="dxa"/>
          </w:tcPr>
          <w:p w14:paraId="5B5F0A2D" w14:textId="50226304" w:rsidR="00A86E3F" w:rsidRDefault="00A86E3F">
            <w:r>
              <w:t>Self-Awareness</w:t>
            </w:r>
          </w:p>
        </w:tc>
        <w:tc>
          <w:tcPr>
            <w:tcW w:w="2790" w:type="dxa"/>
          </w:tcPr>
          <w:p w14:paraId="68164B7E" w14:textId="73D83467" w:rsidR="00A86E3F" w:rsidRPr="00D34E43" w:rsidRDefault="00D34E43" w:rsidP="00D34E43">
            <w:pPr>
              <w:pStyle w:val="Pa24"/>
              <w:rPr>
                <w:b/>
                <w:bCs/>
                <w:sz w:val="20"/>
                <w:szCs w:val="20"/>
              </w:rPr>
            </w:pPr>
            <w:r w:rsidRPr="00D34E43">
              <w:rPr>
                <w:rFonts w:cs="Lato Light"/>
                <w:b/>
                <w:bCs/>
                <w:color w:val="538135" w:themeColor="accent6" w:themeShade="BF"/>
                <w:sz w:val="20"/>
                <w:szCs w:val="20"/>
              </w:rPr>
              <w:t xml:space="preserve">Learners will be able to demonstrate awareness of </w:t>
            </w:r>
            <w:r w:rsidRPr="00D34E43">
              <w:rPr>
                <w:rFonts w:cs="Lato Light"/>
                <w:b/>
                <w:bCs/>
                <w:color w:val="000000"/>
                <w:sz w:val="20"/>
                <w:szCs w:val="20"/>
              </w:rPr>
              <w:t xml:space="preserve">their emotions and </w:t>
            </w:r>
            <w:r w:rsidRPr="00D34E43">
              <w:rPr>
                <w:rFonts w:cs="Lato Light"/>
                <w:b/>
                <w:bCs/>
                <w:color w:val="538135" w:themeColor="accent6" w:themeShade="BF"/>
                <w:sz w:val="20"/>
                <w:szCs w:val="20"/>
              </w:rPr>
              <w:t xml:space="preserve">how they may be </w:t>
            </w:r>
            <w:r w:rsidRPr="00D34E43">
              <w:rPr>
                <w:rFonts w:cs="Lato Light"/>
                <w:b/>
                <w:bCs/>
                <w:color w:val="000000"/>
                <w:sz w:val="20"/>
                <w:szCs w:val="20"/>
              </w:rPr>
              <w:t xml:space="preserve">the same or </w:t>
            </w:r>
            <w:r w:rsidRPr="00D34E43">
              <w:rPr>
                <w:rFonts w:cs="Lato Light"/>
                <w:b/>
                <w:bCs/>
                <w:color w:val="538135" w:themeColor="accent6" w:themeShade="BF"/>
                <w:sz w:val="20"/>
                <w:szCs w:val="20"/>
              </w:rPr>
              <w:t xml:space="preserve">different from others. </w:t>
            </w:r>
          </w:p>
        </w:tc>
        <w:tc>
          <w:tcPr>
            <w:tcW w:w="2700" w:type="dxa"/>
          </w:tcPr>
          <w:p w14:paraId="3A5B173C" w14:textId="2453DB63" w:rsidR="00A86E3F" w:rsidRPr="00D34E43" w:rsidRDefault="00D34E43" w:rsidP="00D34E43">
            <w:pPr>
              <w:pStyle w:val="Pa24"/>
              <w:rPr>
                <w:sz w:val="20"/>
                <w:szCs w:val="20"/>
              </w:rPr>
            </w:pPr>
            <w:r w:rsidRPr="00D34E43">
              <w:rPr>
                <w:rFonts w:cs="Lato Light"/>
                <w:color w:val="BFBFBF" w:themeColor="background1" w:themeShade="BF"/>
                <w:sz w:val="20"/>
                <w:szCs w:val="20"/>
              </w:rPr>
              <w:t xml:space="preserve">Learners will be able to recognize and label a variety of their own basic emotions. </w:t>
            </w:r>
          </w:p>
        </w:tc>
        <w:tc>
          <w:tcPr>
            <w:tcW w:w="2970" w:type="dxa"/>
          </w:tcPr>
          <w:p w14:paraId="5397394E" w14:textId="523D7FB9" w:rsidR="00A86E3F" w:rsidRPr="00A86E3F" w:rsidRDefault="00A86E3F" w:rsidP="002762E4">
            <w:pPr>
              <w:pStyle w:val="Pa24"/>
              <w:rPr>
                <w:rFonts w:cs="Lato Light"/>
                <w:b/>
                <w:bCs/>
                <w:color w:val="000000"/>
                <w:sz w:val="20"/>
                <w:szCs w:val="20"/>
              </w:rPr>
            </w:pPr>
            <w:r w:rsidRPr="00D34E43">
              <w:rPr>
                <w:rFonts w:cs="Lato Light"/>
                <w:b/>
                <w:bCs/>
                <w:color w:val="538135" w:themeColor="accent6" w:themeShade="BF"/>
                <w:sz w:val="20"/>
                <w:szCs w:val="20"/>
              </w:rPr>
              <w:t>Learners will be able to recognize and label a variety of complex emotions in</w:t>
            </w:r>
            <w:r w:rsidRPr="00A86E3F">
              <w:rPr>
                <w:rFonts w:cs="Lato Light"/>
                <w:b/>
                <w:bCs/>
                <w:color w:val="000000"/>
                <w:sz w:val="20"/>
                <w:szCs w:val="20"/>
              </w:rPr>
              <w:t xml:space="preserve"> self and </w:t>
            </w:r>
            <w:r w:rsidRPr="00D34E43">
              <w:rPr>
                <w:rFonts w:cs="Lato Light"/>
                <w:b/>
                <w:bCs/>
                <w:color w:val="538135" w:themeColor="accent6" w:themeShade="BF"/>
                <w:sz w:val="20"/>
                <w:szCs w:val="20"/>
              </w:rPr>
              <w:t>others</w:t>
            </w:r>
            <w:r w:rsidRPr="00A86E3F">
              <w:rPr>
                <w:rFonts w:cs="Lato Light"/>
                <w:b/>
                <w:bCs/>
                <w:color w:val="000000"/>
                <w:sz w:val="20"/>
                <w:szCs w:val="20"/>
              </w:rPr>
              <w:t xml:space="preserve">. </w:t>
            </w:r>
          </w:p>
        </w:tc>
        <w:tc>
          <w:tcPr>
            <w:tcW w:w="2625" w:type="dxa"/>
          </w:tcPr>
          <w:p w14:paraId="463CEA48" w14:textId="77777777" w:rsidR="00A86E3F" w:rsidRDefault="00D34E43" w:rsidP="00D34E43">
            <w:pPr>
              <w:pStyle w:val="Pa24"/>
              <w:rPr>
                <w:rFonts w:cs="Lato Light"/>
                <w:color w:val="000000"/>
                <w:sz w:val="20"/>
                <w:szCs w:val="20"/>
              </w:rPr>
            </w:pPr>
            <w:r>
              <w:rPr>
                <w:rFonts w:cs="Lato Light"/>
                <w:color w:val="000000"/>
                <w:sz w:val="20"/>
                <w:szCs w:val="20"/>
              </w:rPr>
              <w:t xml:space="preserve">SELweb EE Emotion Recognition; </w:t>
            </w:r>
            <w:r w:rsidR="00A86E3F">
              <w:rPr>
                <w:rFonts w:cs="Lato Light"/>
                <w:color w:val="000000"/>
                <w:sz w:val="20"/>
                <w:szCs w:val="20"/>
              </w:rPr>
              <w:t>SELweb LE Complex Emotion Recognition</w:t>
            </w:r>
            <w:r w:rsidR="00CC5B7D">
              <w:rPr>
                <w:rFonts w:cs="Lato Light"/>
                <w:color w:val="000000"/>
                <w:sz w:val="20"/>
                <w:szCs w:val="20"/>
              </w:rPr>
              <w:t>;</w:t>
            </w:r>
          </w:p>
          <w:p w14:paraId="15275933" w14:textId="0F894A45" w:rsidR="00CC5B7D" w:rsidRPr="00CC5B7D" w:rsidRDefault="00CC5B7D" w:rsidP="00CC5B7D">
            <w:r>
              <w:t>Self-Awareness of emotions could be assessed using the Mood Meter</w:t>
            </w:r>
          </w:p>
        </w:tc>
      </w:tr>
      <w:tr w:rsidR="009F2F37" w14:paraId="244869EE" w14:textId="2195A7AF" w:rsidTr="00D34E43">
        <w:tc>
          <w:tcPr>
            <w:tcW w:w="805" w:type="dxa"/>
          </w:tcPr>
          <w:p w14:paraId="185505BF" w14:textId="0914A542" w:rsidR="009F2F37" w:rsidRDefault="009F2F37" w:rsidP="009F2F37">
            <w:pPr>
              <w:jc w:val="center"/>
            </w:pPr>
            <w:r>
              <w:t>2</w:t>
            </w:r>
          </w:p>
        </w:tc>
        <w:tc>
          <w:tcPr>
            <w:tcW w:w="1890" w:type="dxa"/>
          </w:tcPr>
          <w:p w14:paraId="10CA3A92" w14:textId="10117DD3" w:rsidR="009F2F37" w:rsidRDefault="009F2F37" w:rsidP="009F2F37">
            <w:r>
              <w:t>Self-Management</w:t>
            </w:r>
          </w:p>
        </w:tc>
        <w:tc>
          <w:tcPr>
            <w:tcW w:w="2790" w:type="dxa"/>
          </w:tcPr>
          <w:p w14:paraId="39359FC6" w14:textId="7CF596D8" w:rsidR="009F2F37" w:rsidRPr="00D34E43" w:rsidRDefault="009F2F37" w:rsidP="009F2F37">
            <w:pPr>
              <w:pStyle w:val="Pa24"/>
              <w:rPr>
                <w:sz w:val="20"/>
                <w:szCs w:val="20"/>
              </w:rPr>
            </w:pPr>
            <w:r w:rsidRPr="00D34E43">
              <w:rPr>
                <w:rFonts w:cs="Lato Light"/>
                <w:color w:val="BFBFBF" w:themeColor="background1" w:themeShade="BF"/>
                <w:sz w:val="20"/>
                <w:szCs w:val="20"/>
              </w:rPr>
              <w:t xml:space="preserve">Learners will be able to, with adult guidance, use verbal and nonverbal language to demonstrate a variety of emotions. </w:t>
            </w:r>
          </w:p>
        </w:tc>
        <w:tc>
          <w:tcPr>
            <w:tcW w:w="2700" w:type="dxa"/>
          </w:tcPr>
          <w:p w14:paraId="593F3343" w14:textId="33740A67" w:rsidR="009F2F37" w:rsidRPr="00D34E43" w:rsidRDefault="009F2F37" w:rsidP="009F2F37">
            <w:pPr>
              <w:pStyle w:val="Pa24"/>
              <w:rPr>
                <w:sz w:val="20"/>
                <w:szCs w:val="20"/>
              </w:rPr>
            </w:pPr>
            <w:r w:rsidRPr="00D34E43">
              <w:rPr>
                <w:rFonts w:cs="Lato Light"/>
                <w:color w:val="BFBFBF" w:themeColor="background1" w:themeShade="BF"/>
                <w:sz w:val="20"/>
                <w:szCs w:val="20"/>
              </w:rPr>
              <w:t xml:space="preserve">Learners will be able to use verbal and nonverbal language to demonstrate a variety of increasingly complex emotions. </w:t>
            </w:r>
          </w:p>
        </w:tc>
        <w:tc>
          <w:tcPr>
            <w:tcW w:w="2970" w:type="dxa"/>
          </w:tcPr>
          <w:p w14:paraId="689E845A" w14:textId="374C9FEF" w:rsidR="009F2F37" w:rsidRPr="00D34E43" w:rsidRDefault="009F2F37" w:rsidP="009F2F37">
            <w:pPr>
              <w:pStyle w:val="Pa24"/>
              <w:rPr>
                <w:sz w:val="20"/>
                <w:szCs w:val="20"/>
              </w:rPr>
            </w:pPr>
            <w:r w:rsidRPr="00D34E43">
              <w:rPr>
                <w:rFonts w:cs="Lato Light"/>
                <w:color w:val="BFBFBF" w:themeColor="background1" w:themeShade="BF"/>
                <w:sz w:val="20"/>
                <w:szCs w:val="20"/>
              </w:rPr>
              <w:t xml:space="preserve">Learners will be able to express their emotions to self and others in respectful ways. </w:t>
            </w:r>
          </w:p>
        </w:tc>
        <w:tc>
          <w:tcPr>
            <w:tcW w:w="2625" w:type="dxa"/>
          </w:tcPr>
          <w:p w14:paraId="054EBA39" w14:textId="4C60404B" w:rsidR="009F2F37" w:rsidRDefault="009F2F37" w:rsidP="009F2F37">
            <w:pPr>
              <w:pStyle w:val="Pa24"/>
              <w:rPr>
                <w:rFonts w:cs="Lato Light"/>
                <w:color w:val="000000"/>
                <w:sz w:val="20"/>
                <w:szCs w:val="20"/>
              </w:rPr>
            </w:pPr>
            <w:r>
              <w:rPr>
                <w:rFonts w:ascii="Calibri" w:hAnsi="Calibri" w:cs="Calibri"/>
                <w:sz w:val="22"/>
                <w:szCs w:val="22"/>
              </w:rPr>
              <w:t>Could be assessed by teacher ratings of performance tasks</w:t>
            </w:r>
          </w:p>
        </w:tc>
      </w:tr>
      <w:tr w:rsidR="009F2F37" w14:paraId="6005BF0B" w14:textId="384AC16C" w:rsidTr="00D34E43">
        <w:tc>
          <w:tcPr>
            <w:tcW w:w="805" w:type="dxa"/>
          </w:tcPr>
          <w:p w14:paraId="039F3F20" w14:textId="577EEC6D" w:rsidR="009F2F37" w:rsidRDefault="009F2F37" w:rsidP="009F2F37">
            <w:pPr>
              <w:jc w:val="center"/>
            </w:pPr>
            <w:r>
              <w:t>3</w:t>
            </w:r>
          </w:p>
        </w:tc>
        <w:tc>
          <w:tcPr>
            <w:tcW w:w="1890" w:type="dxa"/>
          </w:tcPr>
          <w:p w14:paraId="0F455285" w14:textId="579333D9" w:rsidR="009F2F37" w:rsidRDefault="009F2F37" w:rsidP="009F2F37">
            <w:r>
              <w:t>Self-Management</w:t>
            </w:r>
          </w:p>
        </w:tc>
        <w:tc>
          <w:tcPr>
            <w:tcW w:w="2790" w:type="dxa"/>
          </w:tcPr>
          <w:p w14:paraId="717B6C04" w14:textId="3FFF4A4B"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Learners will be able to</w:t>
            </w:r>
            <w:r w:rsidRPr="00D34E43">
              <w:rPr>
                <w:rFonts w:cs="Lato Light"/>
                <w:b/>
                <w:bCs/>
                <w:color w:val="000000"/>
                <w:sz w:val="20"/>
                <w:szCs w:val="20"/>
              </w:rPr>
              <w:t xml:space="preserve">, with adult guidance, </w:t>
            </w:r>
            <w:r w:rsidRPr="00D34E43">
              <w:rPr>
                <w:rFonts w:cs="Lato Light"/>
                <w:b/>
                <w:bCs/>
                <w:color w:val="538135" w:themeColor="accent6" w:themeShade="BF"/>
                <w:sz w:val="20"/>
                <w:szCs w:val="20"/>
              </w:rPr>
              <w:t xml:space="preserve">display age appropriate self-control. </w:t>
            </w:r>
            <w:r w:rsidRPr="00D34E43">
              <w:rPr>
                <w:rFonts w:cs="Lato Light"/>
                <w:b/>
                <w:bCs/>
                <w:i/>
                <w:iCs/>
                <w:color w:val="000000"/>
                <w:sz w:val="20"/>
                <w:szCs w:val="20"/>
              </w:rPr>
              <w:t xml:space="preserve">WMELS Domain II A EL.1 </w:t>
            </w:r>
          </w:p>
        </w:tc>
        <w:tc>
          <w:tcPr>
            <w:tcW w:w="2700" w:type="dxa"/>
          </w:tcPr>
          <w:p w14:paraId="26EBBC08" w14:textId="6A17C4F7" w:rsidR="009F2F37" w:rsidRPr="00D34E43" w:rsidRDefault="009F2F37" w:rsidP="009F2F37">
            <w:pPr>
              <w:pStyle w:val="Pa24"/>
              <w:rPr>
                <w:rFonts w:cs="Lato Light"/>
                <w:b/>
                <w:bCs/>
                <w:color w:val="000000"/>
                <w:sz w:val="20"/>
                <w:szCs w:val="20"/>
              </w:rPr>
            </w:pPr>
            <w:r w:rsidRPr="00D34E43">
              <w:rPr>
                <w:rFonts w:cs="Lato Light"/>
                <w:b/>
                <w:bCs/>
                <w:color w:val="000000"/>
                <w:sz w:val="20"/>
                <w:szCs w:val="20"/>
              </w:rPr>
              <w:t xml:space="preserve">Learners will be able to, with adult guidance, demonstrate a variety of </w:t>
            </w:r>
            <w:r w:rsidRPr="00D34E43">
              <w:rPr>
                <w:rFonts w:cs="Lato Light"/>
                <w:b/>
                <w:bCs/>
                <w:color w:val="538135" w:themeColor="accent6" w:themeShade="BF"/>
                <w:sz w:val="20"/>
                <w:szCs w:val="20"/>
              </w:rPr>
              <w:t>strategies to manage strong emotions</w:t>
            </w:r>
            <w:r w:rsidRPr="00D34E43">
              <w:rPr>
                <w:rFonts w:cs="Lato Light"/>
                <w:b/>
                <w:bCs/>
                <w:color w:val="000000"/>
                <w:sz w:val="20"/>
                <w:szCs w:val="20"/>
              </w:rPr>
              <w:t xml:space="preserve">. </w:t>
            </w:r>
          </w:p>
        </w:tc>
        <w:tc>
          <w:tcPr>
            <w:tcW w:w="2970" w:type="dxa"/>
          </w:tcPr>
          <w:p w14:paraId="3C994C02" w14:textId="0D1B81BE"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Learners will be able to</w:t>
            </w:r>
            <w:r w:rsidRPr="00D34E43">
              <w:rPr>
                <w:rFonts w:cs="Lato Light"/>
                <w:b/>
                <w:bCs/>
                <w:color w:val="000000"/>
                <w:sz w:val="20"/>
                <w:szCs w:val="20"/>
              </w:rPr>
              <w:t xml:space="preserve">, with minimal adult guidance, </w:t>
            </w:r>
            <w:r w:rsidRPr="00D34E43">
              <w:rPr>
                <w:rFonts w:cs="Lato Light"/>
                <w:b/>
                <w:bCs/>
                <w:color w:val="538135" w:themeColor="accent6" w:themeShade="BF"/>
                <w:sz w:val="20"/>
                <w:szCs w:val="20"/>
              </w:rPr>
              <w:t xml:space="preserve">manage emotions </w:t>
            </w:r>
            <w:r w:rsidRPr="00D34E43">
              <w:rPr>
                <w:rFonts w:cs="Lato Light"/>
                <w:b/>
                <w:bCs/>
                <w:color w:val="000000"/>
                <w:sz w:val="20"/>
                <w:szCs w:val="20"/>
              </w:rPr>
              <w:t xml:space="preserve">(e.g., stress, impulses, motivation) in a manner sensitive to self and others. </w:t>
            </w:r>
          </w:p>
        </w:tc>
        <w:tc>
          <w:tcPr>
            <w:tcW w:w="2625" w:type="dxa"/>
          </w:tcPr>
          <w:p w14:paraId="26EB263A" w14:textId="320F7D58" w:rsidR="009F2F37" w:rsidRDefault="009F2F37" w:rsidP="009F2F37">
            <w:pPr>
              <w:pStyle w:val="Pa24"/>
              <w:rPr>
                <w:rFonts w:cs="Lato Light"/>
                <w:color w:val="000000"/>
                <w:sz w:val="20"/>
                <w:szCs w:val="20"/>
              </w:rPr>
            </w:pPr>
            <w:r>
              <w:rPr>
                <w:rFonts w:cs="Lato Light"/>
                <w:color w:val="000000"/>
                <w:sz w:val="20"/>
                <w:szCs w:val="20"/>
              </w:rPr>
              <w:t>SELweb EE Delay of Gratification and Frustration Tolerance; SELweb LE Emotion Regulation Knowledge and Self-Reported Self-Control</w:t>
            </w:r>
          </w:p>
        </w:tc>
      </w:tr>
      <w:tr w:rsidR="009F2F37" w14:paraId="1DC05761" w14:textId="26263851" w:rsidTr="00D34E43">
        <w:tc>
          <w:tcPr>
            <w:tcW w:w="805" w:type="dxa"/>
          </w:tcPr>
          <w:p w14:paraId="771EFD1E" w14:textId="76E4E054" w:rsidR="009F2F37" w:rsidRDefault="009F2F37" w:rsidP="009F2F37">
            <w:pPr>
              <w:jc w:val="center"/>
            </w:pPr>
            <w:r>
              <w:t>4</w:t>
            </w:r>
          </w:p>
        </w:tc>
        <w:tc>
          <w:tcPr>
            <w:tcW w:w="1890" w:type="dxa"/>
          </w:tcPr>
          <w:p w14:paraId="7AE166C0" w14:textId="190F8367" w:rsidR="009F2F37" w:rsidRDefault="009F2F37" w:rsidP="009F2F37">
            <w:r>
              <w:t>Focus Attention</w:t>
            </w:r>
          </w:p>
        </w:tc>
        <w:tc>
          <w:tcPr>
            <w:tcW w:w="2790" w:type="dxa"/>
          </w:tcPr>
          <w:p w14:paraId="342FC185" w14:textId="6EBC4510" w:rsidR="009F2F37" w:rsidRPr="00D34E43" w:rsidRDefault="009F2F37" w:rsidP="009F2F37">
            <w:pPr>
              <w:pStyle w:val="Pa24"/>
              <w:rPr>
                <w:sz w:val="20"/>
                <w:szCs w:val="20"/>
              </w:rPr>
            </w:pPr>
            <w:r w:rsidRPr="00D34E43">
              <w:rPr>
                <w:rFonts w:cs="Lato Light"/>
                <w:color w:val="BFBFBF" w:themeColor="background1" w:themeShade="BF"/>
                <w:sz w:val="20"/>
                <w:szCs w:val="20"/>
              </w:rPr>
              <w:t xml:space="preserve">Learners will be able to, with adult guidance and engaging activities, attend for longer periods of time and show preference for some activities. </w:t>
            </w:r>
          </w:p>
        </w:tc>
        <w:tc>
          <w:tcPr>
            <w:tcW w:w="2700" w:type="dxa"/>
          </w:tcPr>
          <w:p w14:paraId="271FE934" w14:textId="48E02A85" w:rsidR="009F2F37" w:rsidRDefault="009F2F37" w:rsidP="009F2F37">
            <w:pPr>
              <w:pStyle w:val="Pa24"/>
              <w:rPr>
                <w:rFonts w:cs="Lato Light"/>
                <w:color w:val="000000"/>
                <w:sz w:val="20"/>
                <w:szCs w:val="20"/>
              </w:rPr>
            </w:pPr>
            <w:r w:rsidRPr="00D34E43">
              <w:rPr>
                <w:color w:val="BFBFBF" w:themeColor="background1" w:themeShade="BF"/>
                <w:sz w:val="20"/>
                <w:szCs w:val="20"/>
              </w:rPr>
              <w:t>Learners will begin to be able to, with adult guidance, focus their attention by demonstrating a variety of strategies to tolerate distractions.</w:t>
            </w:r>
            <w:r>
              <w:rPr>
                <w:sz w:val="20"/>
                <w:szCs w:val="20"/>
              </w:rPr>
              <w:t xml:space="preserve"> </w:t>
            </w:r>
          </w:p>
        </w:tc>
        <w:tc>
          <w:tcPr>
            <w:tcW w:w="2970" w:type="dxa"/>
          </w:tcPr>
          <w:p w14:paraId="0E423A39" w14:textId="45A0D643" w:rsidR="009F2F37" w:rsidRDefault="009F2F37" w:rsidP="009F2F37">
            <w:pPr>
              <w:pStyle w:val="Pa24"/>
              <w:rPr>
                <w:rFonts w:cs="Lato Light"/>
                <w:color w:val="000000"/>
                <w:sz w:val="20"/>
                <w:szCs w:val="20"/>
              </w:rPr>
            </w:pPr>
            <w:r w:rsidRPr="00D34E43">
              <w:rPr>
                <w:color w:val="BFBFBF" w:themeColor="background1" w:themeShade="BF"/>
                <w:sz w:val="20"/>
                <w:szCs w:val="20"/>
              </w:rPr>
              <w:t xml:space="preserve">Learners will be able to, with adult guidance, use organizational skills and strategies to focus attention in order to work toward personal and academic goals. </w:t>
            </w:r>
          </w:p>
        </w:tc>
        <w:tc>
          <w:tcPr>
            <w:tcW w:w="2625" w:type="dxa"/>
          </w:tcPr>
          <w:p w14:paraId="234B4C93" w14:textId="589C7DB0" w:rsidR="009F2F37" w:rsidRDefault="009F2F37" w:rsidP="009F2F37">
            <w:pPr>
              <w:pStyle w:val="Pa24"/>
              <w:rPr>
                <w:rFonts w:cs="Lato Light"/>
                <w:color w:val="000000"/>
                <w:sz w:val="20"/>
                <w:szCs w:val="20"/>
              </w:rPr>
            </w:pPr>
            <w:r>
              <w:rPr>
                <w:rFonts w:cs="Lato Light"/>
                <w:color w:val="000000"/>
                <w:sz w:val="20"/>
                <w:szCs w:val="20"/>
              </w:rPr>
              <w:t>Could be assessed with direct behavior ratings or teacher rating scales</w:t>
            </w:r>
          </w:p>
        </w:tc>
      </w:tr>
      <w:tr w:rsidR="009F2F37" w14:paraId="3C8BAE73" w14:textId="1AC57261" w:rsidTr="00D34E43">
        <w:tc>
          <w:tcPr>
            <w:tcW w:w="805" w:type="dxa"/>
          </w:tcPr>
          <w:p w14:paraId="5FFEE208" w14:textId="55B03FB4" w:rsidR="009F2F37" w:rsidRDefault="009F2F37" w:rsidP="009F2F37">
            <w:pPr>
              <w:jc w:val="center"/>
            </w:pPr>
            <w:r>
              <w:t>5</w:t>
            </w:r>
          </w:p>
        </w:tc>
        <w:tc>
          <w:tcPr>
            <w:tcW w:w="1890" w:type="dxa"/>
          </w:tcPr>
          <w:p w14:paraId="50323EDF" w14:textId="604B7CFB" w:rsidR="009F2F37" w:rsidRDefault="009F2F37" w:rsidP="009F2F37">
            <w:r>
              <w:t>Social Awareness</w:t>
            </w:r>
          </w:p>
        </w:tc>
        <w:tc>
          <w:tcPr>
            <w:tcW w:w="2790" w:type="dxa"/>
          </w:tcPr>
          <w:p w14:paraId="32A2D56B" w14:textId="34FE9505" w:rsidR="009F2F37" w:rsidRPr="00D34E43" w:rsidRDefault="009F2F37" w:rsidP="009F2F37">
            <w:pPr>
              <w:pStyle w:val="Pa24"/>
              <w:rPr>
                <w:rFonts w:cs="Lato Light"/>
                <w:b/>
                <w:bCs/>
                <w:color w:val="000000"/>
                <w:sz w:val="20"/>
                <w:szCs w:val="20"/>
              </w:rPr>
            </w:pPr>
            <w:r w:rsidRPr="00D34E43">
              <w:rPr>
                <w:b/>
                <w:bCs/>
                <w:color w:val="538135" w:themeColor="accent6" w:themeShade="BF"/>
                <w:sz w:val="20"/>
                <w:szCs w:val="20"/>
              </w:rPr>
              <w:t xml:space="preserve">Learners will be able to recognize the feelings of another child </w:t>
            </w:r>
            <w:r w:rsidRPr="00D34E43">
              <w:rPr>
                <w:b/>
                <w:bCs/>
                <w:sz w:val="20"/>
                <w:szCs w:val="20"/>
              </w:rPr>
              <w:t xml:space="preserve">and respond with basic comfort and empathy. </w:t>
            </w:r>
            <w:r w:rsidRPr="00D34E43">
              <w:rPr>
                <w:rFonts w:cs="Lato Light"/>
                <w:b/>
                <w:bCs/>
                <w:i/>
                <w:iCs/>
                <w:sz w:val="20"/>
                <w:szCs w:val="20"/>
              </w:rPr>
              <w:t xml:space="preserve">WMELS Domain II A EL.2 </w:t>
            </w:r>
          </w:p>
        </w:tc>
        <w:tc>
          <w:tcPr>
            <w:tcW w:w="2700" w:type="dxa"/>
          </w:tcPr>
          <w:p w14:paraId="2BE22CA2" w14:textId="77BB5E8E" w:rsidR="009F2F37" w:rsidRPr="00D34E43" w:rsidRDefault="009F2F37" w:rsidP="009F2F37">
            <w:pPr>
              <w:pStyle w:val="Pa24"/>
              <w:rPr>
                <w:rFonts w:cs="Lato Light"/>
                <w:b/>
                <w:bCs/>
                <w:color w:val="000000"/>
                <w:sz w:val="20"/>
                <w:szCs w:val="20"/>
              </w:rPr>
            </w:pPr>
            <w:r w:rsidRPr="00D34E43">
              <w:rPr>
                <w:b/>
                <w:bCs/>
                <w:color w:val="538135" w:themeColor="accent6" w:themeShade="BF"/>
                <w:sz w:val="20"/>
                <w:szCs w:val="20"/>
              </w:rPr>
              <w:t>Learners will be able to</w:t>
            </w:r>
            <w:r w:rsidRPr="00D34E43">
              <w:rPr>
                <w:b/>
                <w:bCs/>
                <w:sz w:val="20"/>
                <w:szCs w:val="20"/>
              </w:rPr>
              <w:t xml:space="preserve">, with adult guidance, </w:t>
            </w:r>
            <w:r w:rsidRPr="00D34E43">
              <w:rPr>
                <w:b/>
                <w:bCs/>
                <w:color w:val="538135" w:themeColor="accent6" w:themeShade="BF"/>
                <w:sz w:val="20"/>
                <w:szCs w:val="20"/>
              </w:rPr>
              <w:t>identify how others are feeling, based on their verbal and nonverbal cues</w:t>
            </w:r>
            <w:r w:rsidRPr="00D34E43">
              <w:rPr>
                <w:b/>
                <w:bCs/>
                <w:sz w:val="20"/>
                <w:szCs w:val="20"/>
              </w:rPr>
              <w:t xml:space="preserve">, and respond with compassion. </w:t>
            </w:r>
          </w:p>
        </w:tc>
        <w:tc>
          <w:tcPr>
            <w:tcW w:w="2970" w:type="dxa"/>
          </w:tcPr>
          <w:p w14:paraId="1ED716A0" w14:textId="0E97006C" w:rsidR="009F2F37" w:rsidRPr="00CC5B7D" w:rsidRDefault="009F2F37" w:rsidP="009F2F37">
            <w:pPr>
              <w:pStyle w:val="Pa24"/>
              <w:rPr>
                <w:rFonts w:cs="Lato Light"/>
                <w:b/>
                <w:bCs/>
                <w:sz w:val="20"/>
                <w:szCs w:val="20"/>
              </w:rPr>
            </w:pPr>
            <w:r w:rsidRPr="00CC5B7D">
              <w:rPr>
                <w:b/>
                <w:bCs/>
                <w:color w:val="538135" w:themeColor="accent6" w:themeShade="BF"/>
                <w:sz w:val="20"/>
                <w:szCs w:val="20"/>
              </w:rPr>
              <w:t>Learners will be able to</w:t>
            </w:r>
            <w:r w:rsidRPr="00CC5B7D">
              <w:rPr>
                <w:b/>
                <w:bCs/>
                <w:sz w:val="20"/>
                <w:szCs w:val="20"/>
              </w:rPr>
              <w:t>, with adult guidance</w:t>
            </w:r>
            <w:r w:rsidRPr="00CC5B7D">
              <w:rPr>
                <w:b/>
                <w:bCs/>
                <w:color w:val="538135" w:themeColor="accent6" w:themeShade="BF"/>
                <w:sz w:val="20"/>
                <w:szCs w:val="20"/>
              </w:rPr>
              <w:t>, identify how others are feeling, based on their verbal and nonverbal cues</w:t>
            </w:r>
            <w:r w:rsidRPr="00CC5B7D">
              <w:rPr>
                <w:b/>
                <w:bCs/>
                <w:sz w:val="20"/>
                <w:szCs w:val="20"/>
              </w:rPr>
              <w:t xml:space="preserve">, and respond with compassion. </w:t>
            </w:r>
          </w:p>
        </w:tc>
        <w:tc>
          <w:tcPr>
            <w:tcW w:w="2625" w:type="dxa"/>
          </w:tcPr>
          <w:p w14:paraId="23C1B7F3" w14:textId="0A24B4FC" w:rsidR="009F2F37" w:rsidRDefault="009F2F37" w:rsidP="009F2F37">
            <w:pPr>
              <w:pStyle w:val="Pa24"/>
              <w:rPr>
                <w:sz w:val="20"/>
                <w:szCs w:val="20"/>
              </w:rPr>
            </w:pPr>
            <w:r>
              <w:rPr>
                <w:sz w:val="20"/>
                <w:szCs w:val="20"/>
              </w:rPr>
              <w:t>SELweb EE Emotion Recognition and Social Perspective-Taking; SELweb LE Complex Emotion Recognition and Social Perspective-Taking</w:t>
            </w:r>
          </w:p>
        </w:tc>
      </w:tr>
      <w:tr w:rsidR="009F2F37" w14:paraId="7FCE8B04" w14:textId="59BAAE68" w:rsidTr="00D34E43">
        <w:tc>
          <w:tcPr>
            <w:tcW w:w="805" w:type="dxa"/>
          </w:tcPr>
          <w:p w14:paraId="17ABFD2F" w14:textId="31B8241F" w:rsidR="009F2F37" w:rsidRDefault="009F2F37" w:rsidP="009F2F37">
            <w:pPr>
              <w:jc w:val="center"/>
            </w:pPr>
            <w:r>
              <w:t>6</w:t>
            </w:r>
          </w:p>
        </w:tc>
        <w:tc>
          <w:tcPr>
            <w:tcW w:w="1890" w:type="dxa"/>
          </w:tcPr>
          <w:p w14:paraId="3C1CAE4B" w14:textId="21FD94C7" w:rsidR="009F2F37" w:rsidRDefault="009F2F37" w:rsidP="009F2F37">
            <w:r>
              <w:t>Social Awareness</w:t>
            </w:r>
          </w:p>
        </w:tc>
        <w:tc>
          <w:tcPr>
            <w:tcW w:w="2790" w:type="dxa"/>
          </w:tcPr>
          <w:p w14:paraId="33575242" w14:textId="79453F63" w:rsidR="009F2F37" w:rsidRDefault="009F2F37" w:rsidP="009F2F37">
            <w:pPr>
              <w:pStyle w:val="Pa24"/>
              <w:rPr>
                <w:sz w:val="20"/>
                <w:szCs w:val="20"/>
              </w:rPr>
            </w:pPr>
            <w:r w:rsidRPr="00D34E43">
              <w:rPr>
                <w:color w:val="BFBFBF" w:themeColor="background1" w:themeShade="BF"/>
                <w:sz w:val="20"/>
                <w:szCs w:val="20"/>
              </w:rPr>
              <w:t xml:space="preserve">Learners will be able to associate words and gestures with a variety of emotions expressed by others. </w:t>
            </w:r>
          </w:p>
        </w:tc>
        <w:tc>
          <w:tcPr>
            <w:tcW w:w="2700" w:type="dxa"/>
          </w:tcPr>
          <w:p w14:paraId="37FB6DBE" w14:textId="70EB4273" w:rsidR="009F2F37" w:rsidRPr="00CC5B7D" w:rsidRDefault="009F2F37" w:rsidP="009F2F37">
            <w:pPr>
              <w:pStyle w:val="Pa24"/>
              <w:rPr>
                <w:b/>
                <w:bCs/>
                <w:color w:val="538135" w:themeColor="accent6" w:themeShade="BF"/>
                <w:sz w:val="20"/>
                <w:szCs w:val="20"/>
              </w:rPr>
            </w:pPr>
            <w:r w:rsidRPr="00CC5B7D">
              <w:rPr>
                <w:b/>
                <w:bCs/>
                <w:color w:val="538135" w:themeColor="accent6" w:themeShade="BF"/>
                <w:sz w:val="20"/>
                <w:szCs w:val="20"/>
              </w:rPr>
              <w:t xml:space="preserve">Learners will be able to predict how someone else may feel in a variety of situations. </w:t>
            </w:r>
          </w:p>
        </w:tc>
        <w:tc>
          <w:tcPr>
            <w:tcW w:w="2970" w:type="dxa"/>
          </w:tcPr>
          <w:p w14:paraId="43ADDB9A" w14:textId="3ACE90F5" w:rsidR="009F2F37" w:rsidRPr="00D34E43" w:rsidRDefault="009F2F37" w:rsidP="009F2F37">
            <w:pPr>
              <w:pStyle w:val="Pa24"/>
              <w:rPr>
                <w:b/>
                <w:bCs/>
                <w:sz w:val="20"/>
                <w:szCs w:val="20"/>
              </w:rPr>
            </w:pPr>
            <w:r w:rsidRPr="00D34E43">
              <w:rPr>
                <w:b/>
                <w:bCs/>
                <w:color w:val="538135" w:themeColor="accent6" w:themeShade="BF"/>
                <w:sz w:val="20"/>
                <w:szCs w:val="20"/>
              </w:rPr>
              <w:t xml:space="preserve">Learners will be able to use perspective-taking to predict how their own behavior affects the emotions of others. </w:t>
            </w:r>
          </w:p>
        </w:tc>
        <w:tc>
          <w:tcPr>
            <w:tcW w:w="2625" w:type="dxa"/>
          </w:tcPr>
          <w:p w14:paraId="69C1B068" w14:textId="41D8A122" w:rsidR="009F2F37" w:rsidRDefault="009F2F37" w:rsidP="009F2F37">
            <w:pPr>
              <w:pStyle w:val="Pa24"/>
              <w:rPr>
                <w:sz w:val="20"/>
                <w:szCs w:val="20"/>
              </w:rPr>
            </w:pPr>
            <w:r>
              <w:rPr>
                <w:sz w:val="20"/>
                <w:szCs w:val="20"/>
              </w:rPr>
              <w:t>SELweb LE and Social Perspective-Taking and Social Problem-Solving</w:t>
            </w:r>
          </w:p>
        </w:tc>
      </w:tr>
      <w:tr w:rsidR="009F2F37" w:rsidRPr="002762E4" w14:paraId="04D69300" w14:textId="469983D0" w:rsidTr="00D34E43">
        <w:tc>
          <w:tcPr>
            <w:tcW w:w="13780" w:type="dxa"/>
            <w:gridSpan w:val="6"/>
          </w:tcPr>
          <w:p w14:paraId="0A6289F9" w14:textId="6444A485" w:rsidR="009F2F37" w:rsidRPr="002762E4" w:rsidRDefault="009F2F37" w:rsidP="009F2F37">
            <w:pPr>
              <w:pStyle w:val="Pa24"/>
              <w:rPr>
                <w:rFonts w:ascii="Calibri" w:hAnsi="Calibri" w:cs="Calibri"/>
                <w:b/>
                <w:bCs/>
                <w:sz w:val="22"/>
                <w:szCs w:val="22"/>
              </w:rPr>
            </w:pPr>
            <w:r w:rsidRPr="002762E4">
              <w:rPr>
                <w:rFonts w:ascii="Calibri" w:hAnsi="Calibri" w:cs="Calibri"/>
                <w:b/>
                <w:bCs/>
                <w:sz w:val="22"/>
                <w:szCs w:val="22"/>
              </w:rPr>
              <w:lastRenderedPageBreak/>
              <w:t>Self-Concept</w:t>
            </w:r>
          </w:p>
        </w:tc>
      </w:tr>
      <w:tr w:rsidR="009F2F37" w:rsidRPr="002762E4" w14:paraId="4461DBC1" w14:textId="0153CCE8" w:rsidTr="00D34E43">
        <w:tc>
          <w:tcPr>
            <w:tcW w:w="805" w:type="dxa"/>
          </w:tcPr>
          <w:p w14:paraId="4A6E0C93" w14:textId="17B3C396" w:rsidR="009F2F37" w:rsidRPr="002762E4" w:rsidRDefault="009F2F37" w:rsidP="009F2F37">
            <w:pPr>
              <w:jc w:val="center"/>
              <w:rPr>
                <w:rFonts w:ascii="Calibri" w:hAnsi="Calibri" w:cs="Calibri"/>
              </w:rPr>
            </w:pPr>
            <w:r w:rsidRPr="002762E4">
              <w:rPr>
                <w:rFonts w:ascii="Calibri" w:hAnsi="Calibri" w:cs="Calibri"/>
                <w:b/>
                <w:bCs/>
              </w:rPr>
              <w:t>No</w:t>
            </w:r>
          </w:p>
        </w:tc>
        <w:tc>
          <w:tcPr>
            <w:tcW w:w="1890" w:type="dxa"/>
          </w:tcPr>
          <w:p w14:paraId="7AE547BA" w14:textId="66630B2F" w:rsidR="009F2F37" w:rsidRPr="002762E4" w:rsidRDefault="009F2F37" w:rsidP="009F2F37">
            <w:pPr>
              <w:rPr>
                <w:rFonts w:ascii="Calibri" w:hAnsi="Calibri" w:cs="Calibri"/>
              </w:rPr>
            </w:pPr>
            <w:r w:rsidRPr="002762E4">
              <w:rPr>
                <w:rFonts w:ascii="Calibri" w:hAnsi="Calibri" w:cs="Calibri"/>
                <w:b/>
                <w:bCs/>
              </w:rPr>
              <w:t>CASEL Domain</w:t>
            </w:r>
          </w:p>
        </w:tc>
        <w:tc>
          <w:tcPr>
            <w:tcW w:w="2790" w:type="dxa"/>
          </w:tcPr>
          <w:p w14:paraId="48FDB317" w14:textId="00B10509" w:rsidR="009F2F37" w:rsidRPr="002762E4" w:rsidRDefault="009F2F37" w:rsidP="009F2F37">
            <w:pPr>
              <w:pStyle w:val="Pa24"/>
              <w:jc w:val="center"/>
              <w:rPr>
                <w:rFonts w:ascii="Calibri" w:hAnsi="Calibri" w:cs="Calibri"/>
                <w:sz w:val="22"/>
                <w:szCs w:val="22"/>
              </w:rPr>
            </w:pPr>
            <w:r w:rsidRPr="002762E4">
              <w:rPr>
                <w:rFonts w:ascii="Calibri" w:hAnsi="Calibri" w:cs="Calibri"/>
                <w:b/>
                <w:bCs/>
                <w:sz w:val="22"/>
                <w:szCs w:val="22"/>
              </w:rPr>
              <w:t>PK – 5K</w:t>
            </w:r>
          </w:p>
        </w:tc>
        <w:tc>
          <w:tcPr>
            <w:tcW w:w="2700" w:type="dxa"/>
          </w:tcPr>
          <w:p w14:paraId="47CC5165" w14:textId="221AE085" w:rsidR="009F2F37" w:rsidRPr="002762E4" w:rsidRDefault="009F2F37" w:rsidP="009F2F37">
            <w:pPr>
              <w:pStyle w:val="Pa24"/>
              <w:jc w:val="center"/>
              <w:rPr>
                <w:rFonts w:ascii="Calibri" w:hAnsi="Calibri" w:cs="Calibri"/>
                <w:sz w:val="22"/>
                <w:szCs w:val="22"/>
              </w:rPr>
            </w:pPr>
            <w:r w:rsidRPr="002762E4">
              <w:rPr>
                <w:rFonts w:ascii="Calibri" w:hAnsi="Calibri" w:cs="Calibri"/>
                <w:b/>
                <w:bCs/>
                <w:sz w:val="22"/>
                <w:szCs w:val="22"/>
              </w:rPr>
              <w:t>1</w:t>
            </w:r>
            <w:r w:rsidRPr="002762E4">
              <w:rPr>
                <w:rFonts w:ascii="Calibri" w:hAnsi="Calibri" w:cs="Calibri"/>
                <w:b/>
                <w:bCs/>
                <w:sz w:val="22"/>
                <w:szCs w:val="22"/>
                <w:vertAlign w:val="superscript"/>
              </w:rPr>
              <w:t>st</w:t>
            </w:r>
            <w:r w:rsidRPr="002762E4">
              <w:rPr>
                <w:rFonts w:ascii="Calibri" w:hAnsi="Calibri" w:cs="Calibri"/>
                <w:b/>
                <w:bCs/>
                <w:sz w:val="22"/>
                <w:szCs w:val="22"/>
              </w:rPr>
              <w:t xml:space="preserve"> to 3</w:t>
            </w:r>
            <w:r w:rsidRPr="002762E4">
              <w:rPr>
                <w:rFonts w:ascii="Calibri" w:hAnsi="Calibri" w:cs="Calibri"/>
                <w:b/>
                <w:bCs/>
                <w:sz w:val="22"/>
                <w:szCs w:val="22"/>
                <w:vertAlign w:val="superscript"/>
              </w:rPr>
              <w:t>rd</w:t>
            </w:r>
          </w:p>
        </w:tc>
        <w:tc>
          <w:tcPr>
            <w:tcW w:w="2970" w:type="dxa"/>
          </w:tcPr>
          <w:p w14:paraId="045B79F2" w14:textId="7C241545" w:rsidR="009F2F37" w:rsidRPr="002762E4" w:rsidRDefault="009F2F37" w:rsidP="009F2F37">
            <w:pPr>
              <w:pStyle w:val="Pa24"/>
              <w:jc w:val="center"/>
              <w:rPr>
                <w:rFonts w:ascii="Calibri" w:hAnsi="Calibri" w:cs="Calibri"/>
                <w:sz w:val="22"/>
                <w:szCs w:val="22"/>
              </w:rPr>
            </w:pPr>
            <w:r w:rsidRPr="002762E4">
              <w:rPr>
                <w:rFonts w:ascii="Calibri" w:hAnsi="Calibri" w:cs="Calibri"/>
                <w:b/>
                <w:bCs/>
                <w:sz w:val="22"/>
                <w:szCs w:val="22"/>
              </w:rPr>
              <w:t>4</w:t>
            </w:r>
            <w:r w:rsidRPr="002762E4">
              <w:rPr>
                <w:rFonts w:ascii="Calibri" w:hAnsi="Calibri" w:cs="Calibri"/>
                <w:b/>
                <w:bCs/>
                <w:sz w:val="22"/>
                <w:szCs w:val="22"/>
                <w:vertAlign w:val="superscript"/>
              </w:rPr>
              <w:t>th</w:t>
            </w:r>
            <w:r w:rsidRPr="002762E4">
              <w:rPr>
                <w:rFonts w:ascii="Calibri" w:hAnsi="Calibri" w:cs="Calibri"/>
                <w:b/>
                <w:bCs/>
                <w:sz w:val="22"/>
                <w:szCs w:val="22"/>
              </w:rPr>
              <w:t xml:space="preserve"> to 5</w:t>
            </w:r>
            <w:r w:rsidRPr="002762E4">
              <w:rPr>
                <w:rFonts w:ascii="Calibri" w:hAnsi="Calibri" w:cs="Calibri"/>
                <w:b/>
                <w:bCs/>
                <w:sz w:val="22"/>
                <w:szCs w:val="22"/>
                <w:vertAlign w:val="superscript"/>
              </w:rPr>
              <w:t>th</w:t>
            </w:r>
          </w:p>
        </w:tc>
        <w:tc>
          <w:tcPr>
            <w:tcW w:w="2625" w:type="dxa"/>
          </w:tcPr>
          <w:p w14:paraId="06E8A3A5" w14:textId="34D17D8E" w:rsidR="009F2F37" w:rsidRPr="009F2F37" w:rsidRDefault="009F2F37" w:rsidP="009F2F37">
            <w:pPr>
              <w:pStyle w:val="Pa24"/>
              <w:jc w:val="center"/>
              <w:rPr>
                <w:rFonts w:ascii="Calibri" w:hAnsi="Calibri" w:cs="Calibri"/>
                <w:b/>
                <w:bCs/>
                <w:sz w:val="22"/>
                <w:szCs w:val="22"/>
              </w:rPr>
            </w:pPr>
            <w:r w:rsidRPr="009F2F37">
              <w:rPr>
                <w:rFonts w:ascii="Calibri" w:hAnsi="Calibri" w:cs="Calibri"/>
                <w:b/>
                <w:bCs/>
                <w:sz w:val="22"/>
                <w:szCs w:val="22"/>
              </w:rPr>
              <w:t>Assessment Option</w:t>
            </w:r>
          </w:p>
        </w:tc>
      </w:tr>
      <w:tr w:rsidR="009F2F37" w:rsidRPr="002762E4" w14:paraId="6666FC3E" w14:textId="25DAAFBC" w:rsidTr="00D34E43">
        <w:tc>
          <w:tcPr>
            <w:tcW w:w="805" w:type="dxa"/>
          </w:tcPr>
          <w:p w14:paraId="6BE884AC" w14:textId="5C7483F1" w:rsidR="009F2F37" w:rsidRPr="002762E4" w:rsidRDefault="009F2F37" w:rsidP="009F2F37">
            <w:pPr>
              <w:jc w:val="center"/>
              <w:rPr>
                <w:rFonts w:ascii="Calibri" w:hAnsi="Calibri" w:cs="Calibri"/>
              </w:rPr>
            </w:pPr>
            <w:r w:rsidRPr="002762E4">
              <w:rPr>
                <w:rFonts w:ascii="Calibri" w:hAnsi="Calibri" w:cs="Calibri"/>
              </w:rPr>
              <w:t>7</w:t>
            </w:r>
          </w:p>
        </w:tc>
        <w:tc>
          <w:tcPr>
            <w:tcW w:w="1890" w:type="dxa"/>
          </w:tcPr>
          <w:p w14:paraId="5236A927" w14:textId="2F6293E2" w:rsidR="009F2F37" w:rsidRPr="002762E4" w:rsidRDefault="009F2F37" w:rsidP="009F2F37">
            <w:pPr>
              <w:rPr>
                <w:rFonts w:ascii="Calibri" w:hAnsi="Calibri" w:cs="Calibri"/>
              </w:rPr>
            </w:pPr>
            <w:r w:rsidRPr="002762E4">
              <w:rPr>
                <w:rFonts w:ascii="Calibri" w:hAnsi="Calibri" w:cs="Calibri"/>
              </w:rPr>
              <w:t>Self-Awareness</w:t>
            </w:r>
          </w:p>
        </w:tc>
        <w:tc>
          <w:tcPr>
            <w:tcW w:w="2790" w:type="dxa"/>
          </w:tcPr>
          <w:p w14:paraId="160421F3" w14:textId="2739A0E4"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exhibit positive self-concept and confidence in their abilities. </w:t>
            </w:r>
          </w:p>
        </w:tc>
        <w:tc>
          <w:tcPr>
            <w:tcW w:w="2700" w:type="dxa"/>
          </w:tcPr>
          <w:p w14:paraId="37972685" w14:textId="10BD0A5D"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identify and describe skills and activities they do well and those for which they need help. </w:t>
            </w:r>
          </w:p>
        </w:tc>
        <w:tc>
          <w:tcPr>
            <w:tcW w:w="2970" w:type="dxa"/>
          </w:tcPr>
          <w:p w14:paraId="3CAD7B7B" w14:textId="2220200A"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use a “growth mind set” in order to recognize and build on their strengths. </w:t>
            </w:r>
          </w:p>
        </w:tc>
        <w:tc>
          <w:tcPr>
            <w:tcW w:w="2625" w:type="dxa"/>
          </w:tcPr>
          <w:p w14:paraId="51948684" w14:textId="100A5E67" w:rsidR="009F2F37" w:rsidRPr="002762E4" w:rsidRDefault="009F2F37" w:rsidP="009F2F37">
            <w:pPr>
              <w:pStyle w:val="Pa24"/>
              <w:rPr>
                <w:rFonts w:ascii="Calibri" w:hAnsi="Calibri" w:cs="Calibri"/>
                <w:sz w:val="22"/>
                <w:szCs w:val="22"/>
              </w:rPr>
            </w:pPr>
            <w:r>
              <w:rPr>
                <w:rFonts w:ascii="Calibri" w:hAnsi="Calibri" w:cs="Calibri"/>
                <w:sz w:val="22"/>
                <w:szCs w:val="22"/>
              </w:rPr>
              <w:t>Well-suited to self-report</w:t>
            </w:r>
          </w:p>
        </w:tc>
      </w:tr>
      <w:tr w:rsidR="009F2F37" w:rsidRPr="002762E4" w14:paraId="5E47FEA6" w14:textId="49F95586" w:rsidTr="00D34E43">
        <w:tc>
          <w:tcPr>
            <w:tcW w:w="805" w:type="dxa"/>
          </w:tcPr>
          <w:p w14:paraId="7FB75E0F" w14:textId="73D01BB7" w:rsidR="009F2F37" w:rsidRPr="002762E4" w:rsidRDefault="009F2F37" w:rsidP="009F2F37">
            <w:pPr>
              <w:jc w:val="center"/>
              <w:rPr>
                <w:rFonts w:ascii="Calibri" w:hAnsi="Calibri" w:cs="Calibri"/>
              </w:rPr>
            </w:pPr>
            <w:r w:rsidRPr="002762E4">
              <w:rPr>
                <w:rFonts w:ascii="Calibri" w:hAnsi="Calibri" w:cs="Calibri"/>
              </w:rPr>
              <w:t>8</w:t>
            </w:r>
          </w:p>
        </w:tc>
        <w:tc>
          <w:tcPr>
            <w:tcW w:w="1890" w:type="dxa"/>
          </w:tcPr>
          <w:p w14:paraId="38A0638E" w14:textId="40B151E4" w:rsidR="009F2F37" w:rsidRPr="002762E4" w:rsidRDefault="009F2F37" w:rsidP="009F2F37">
            <w:pPr>
              <w:rPr>
                <w:rFonts w:ascii="Calibri" w:hAnsi="Calibri" w:cs="Calibri"/>
              </w:rPr>
            </w:pPr>
            <w:r w:rsidRPr="002762E4">
              <w:rPr>
                <w:rFonts w:ascii="Calibri" w:hAnsi="Calibri" w:cs="Calibri"/>
              </w:rPr>
              <w:t>Self-Awareness</w:t>
            </w:r>
          </w:p>
        </w:tc>
        <w:tc>
          <w:tcPr>
            <w:tcW w:w="2790" w:type="dxa"/>
          </w:tcPr>
          <w:p w14:paraId="7C180D08" w14:textId="5F1F6638"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with adult guidance, recognize and share independent thoughts. </w:t>
            </w:r>
          </w:p>
        </w:tc>
        <w:tc>
          <w:tcPr>
            <w:tcW w:w="2700" w:type="dxa"/>
          </w:tcPr>
          <w:p w14:paraId="41B8F2ED" w14:textId="263FFCD7"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identify and explore their own beliefs. </w:t>
            </w:r>
          </w:p>
        </w:tc>
        <w:tc>
          <w:tcPr>
            <w:tcW w:w="2970" w:type="dxa"/>
          </w:tcPr>
          <w:p w14:paraId="6F4C5439" w14:textId="4D1BA5DA"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reflect on similarities and differences between their personal beliefs and those of others. </w:t>
            </w:r>
          </w:p>
        </w:tc>
        <w:tc>
          <w:tcPr>
            <w:tcW w:w="2625" w:type="dxa"/>
          </w:tcPr>
          <w:p w14:paraId="7D52D67C" w14:textId="5AA8FEE7" w:rsidR="009F2F37" w:rsidRPr="002762E4" w:rsidRDefault="009F2F37" w:rsidP="009F2F37">
            <w:pPr>
              <w:pStyle w:val="Pa24"/>
              <w:rPr>
                <w:rFonts w:ascii="Calibri" w:hAnsi="Calibri" w:cs="Calibri"/>
                <w:sz w:val="22"/>
                <w:szCs w:val="22"/>
              </w:rPr>
            </w:pPr>
            <w:r>
              <w:rPr>
                <w:rFonts w:ascii="Calibri" w:hAnsi="Calibri" w:cs="Calibri"/>
                <w:sz w:val="22"/>
                <w:szCs w:val="22"/>
              </w:rPr>
              <w:t>Could be assessed by teacher ratings of performance tasks</w:t>
            </w:r>
          </w:p>
        </w:tc>
      </w:tr>
      <w:tr w:rsidR="009F2F37" w:rsidRPr="002762E4" w14:paraId="0DCF4799" w14:textId="6DFB46F5" w:rsidTr="00D34E43">
        <w:tc>
          <w:tcPr>
            <w:tcW w:w="805" w:type="dxa"/>
          </w:tcPr>
          <w:p w14:paraId="6B926440" w14:textId="63FA6E01" w:rsidR="009F2F37" w:rsidRPr="002762E4" w:rsidRDefault="009F2F37" w:rsidP="009F2F37">
            <w:pPr>
              <w:jc w:val="center"/>
              <w:rPr>
                <w:rFonts w:ascii="Calibri" w:hAnsi="Calibri" w:cs="Calibri"/>
              </w:rPr>
            </w:pPr>
            <w:r w:rsidRPr="002762E4">
              <w:rPr>
                <w:rFonts w:ascii="Calibri" w:hAnsi="Calibri" w:cs="Calibri"/>
              </w:rPr>
              <w:t>9</w:t>
            </w:r>
          </w:p>
        </w:tc>
        <w:tc>
          <w:tcPr>
            <w:tcW w:w="1890" w:type="dxa"/>
          </w:tcPr>
          <w:p w14:paraId="6A1CDBDD" w14:textId="22ABE176" w:rsidR="009F2F37" w:rsidRPr="002762E4" w:rsidRDefault="009F2F37" w:rsidP="009F2F37">
            <w:pPr>
              <w:rPr>
                <w:rFonts w:ascii="Calibri" w:hAnsi="Calibri" w:cs="Calibri"/>
              </w:rPr>
            </w:pPr>
            <w:r w:rsidRPr="002762E4">
              <w:rPr>
                <w:rFonts w:ascii="Calibri" w:hAnsi="Calibri" w:cs="Calibri"/>
              </w:rPr>
              <w:t>Self-Awareness Social Awareness</w:t>
            </w:r>
          </w:p>
        </w:tc>
        <w:tc>
          <w:tcPr>
            <w:tcW w:w="2790" w:type="dxa"/>
          </w:tcPr>
          <w:p w14:paraId="702BADC9" w14:textId="4B791015"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show awareness of being part of a family and a larger community. </w:t>
            </w:r>
          </w:p>
        </w:tc>
        <w:tc>
          <w:tcPr>
            <w:tcW w:w="2700" w:type="dxa"/>
          </w:tcPr>
          <w:p w14:paraId="56B6E590" w14:textId="1C85CE15"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define the role family and culture play in their identity and beliefs. </w:t>
            </w:r>
          </w:p>
        </w:tc>
        <w:tc>
          <w:tcPr>
            <w:tcW w:w="2970" w:type="dxa"/>
          </w:tcPr>
          <w:p w14:paraId="4191B4BB" w14:textId="618D8C12"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identify their role in their family and community and how those roles impact their identity. </w:t>
            </w:r>
          </w:p>
        </w:tc>
        <w:tc>
          <w:tcPr>
            <w:tcW w:w="2625" w:type="dxa"/>
          </w:tcPr>
          <w:p w14:paraId="5BDE2534" w14:textId="3B82F675" w:rsidR="009F2F37" w:rsidRPr="002762E4" w:rsidRDefault="009F2F37" w:rsidP="009F2F37">
            <w:pPr>
              <w:pStyle w:val="Pa24"/>
              <w:rPr>
                <w:rFonts w:ascii="Calibri" w:hAnsi="Calibri" w:cs="Calibri"/>
                <w:sz w:val="22"/>
                <w:szCs w:val="22"/>
              </w:rPr>
            </w:pPr>
            <w:r>
              <w:rPr>
                <w:rFonts w:ascii="Calibri" w:hAnsi="Calibri" w:cs="Calibri"/>
                <w:sz w:val="22"/>
                <w:szCs w:val="22"/>
              </w:rPr>
              <w:t>These are complex competencies. Need to unpack to determine best assessment approach</w:t>
            </w:r>
          </w:p>
        </w:tc>
      </w:tr>
      <w:tr w:rsidR="009F2F37" w:rsidRPr="002762E4" w14:paraId="3329E0ED" w14:textId="744633FF" w:rsidTr="00D34E43">
        <w:tc>
          <w:tcPr>
            <w:tcW w:w="805" w:type="dxa"/>
          </w:tcPr>
          <w:p w14:paraId="42F73A50" w14:textId="60A6284A" w:rsidR="009F2F37" w:rsidRPr="002762E4" w:rsidRDefault="009F2F37" w:rsidP="009F2F37">
            <w:pPr>
              <w:jc w:val="center"/>
              <w:rPr>
                <w:rFonts w:ascii="Calibri" w:hAnsi="Calibri" w:cs="Calibri"/>
              </w:rPr>
            </w:pPr>
            <w:r w:rsidRPr="002762E4">
              <w:rPr>
                <w:rFonts w:ascii="Calibri" w:hAnsi="Calibri" w:cs="Calibri"/>
              </w:rPr>
              <w:t>10</w:t>
            </w:r>
          </w:p>
        </w:tc>
        <w:tc>
          <w:tcPr>
            <w:tcW w:w="1890" w:type="dxa"/>
          </w:tcPr>
          <w:p w14:paraId="2184DD5D" w14:textId="50D66547" w:rsidR="009F2F37" w:rsidRPr="002762E4" w:rsidRDefault="009F2F37" w:rsidP="009F2F37">
            <w:pPr>
              <w:rPr>
                <w:rFonts w:ascii="Calibri" w:hAnsi="Calibri" w:cs="Calibri"/>
              </w:rPr>
            </w:pPr>
            <w:r w:rsidRPr="002762E4">
              <w:rPr>
                <w:rFonts w:ascii="Calibri" w:hAnsi="Calibri" w:cs="Calibri"/>
              </w:rPr>
              <w:t>Self-Management</w:t>
            </w:r>
          </w:p>
        </w:tc>
        <w:tc>
          <w:tcPr>
            <w:tcW w:w="2790" w:type="dxa"/>
          </w:tcPr>
          <w:p w14:paraId="012D0B83" w14:textId="2B2CC61F"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display curiosity, risk-taking, and willingness to engage in new experiences. </w:t>
            </w:r>
          </w:p>
        </w:tc>
        <w:tc>
          <w:tcPr>
            <w:tcW w:w="2700" w:type="dxa"/>
          </w:tcPr>
          <w:p w14:paraId="381F4215" w14:textId="061311EF"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identify simple goals for personal and academic success. </w:t>
            </w:r>
          </w:p>
        </w:tc>
        <w:tc>
          <w:tcPr>
            <w:tcW w:w="2970" w:type="dxa"/>
          </w:tcPr>
          <w:p w14:paraId="223700E4" w14:textId="4A22B4BE"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assess their level of engagement in their own learning for the achievement of personal goals. </w:t>
            </w:r>
          </w:p>
        </w:tc>
        <w:tc>
          <w:tcPr>
            <w:tcW w:w="2625" w:type="dxa"/>
          </w:tcPr>
          <w:p w14:paraId="4445C45C" w14:textId="3680519E" w:rsidR="009F2F37" w:rsidRPr="002762E4" w:rsidRDefault="009F2F37" w:rsidP="009F2F37">
            <w:pPr>
              <w:pStyle w:val="Pa24"/>
              <w:rPr>
                <w:rFonts w:ascii="Calibri" w:hAnsi="Calibri" w:cs="Calibri"/>
                <w:sz w:val="22"/>
                <w:szCs w:val="22"/>
              </w:rPr>
            </w:pPr>
            <w:r>
              <w:rPr>
                <w:rFonts w:ascii="Calibri" w:hAnsi="Calibri" w:cs="Calibri"/>
                <w:sz w:val="22"/>
                <w:szCs w:val="22"/>
              </w:rPr>
              <w:t>Could be assessed with self-report and open-ended questions</w:t>
            </w:r>
          </w:p>
        </w:tc>
      </w:tr>
      <w:tr w:rsidR="009F2F37" w:rsidRPr="002762E4" w14:paraId="04676187" w14:textId="438AC7AD" w:rsidTr="00D34E43">
        <w:tc>
          <w:tcPr>
            <w:tcW w:w="805" w:type="dxa"/>
          </w:tcPr>
          <w:p w14:paraId="6E1D0D27" w14:textId="01C2ED04" w:rsidR="009F2F37" w:rsidRPr="002762E4" w:rsidRDefault="009F2F37" w:rsidP="009F2F37">
            <w:pPr>
              <w:jc w:val="center"/>
              <w:rPr>
                <w:rFonts w:ascii="Calibri" w:hAnsi="Calibri" w:cs="Calibri"/>
              </w:rPr>
            </w:pPr>
            <w:r w:rsidRPr="002762E4">
              <w:rPr>
                <w:rFonts w:ascii="Calibri" w:hAnsi="Calibri" w:cs="Calibri"/>
              </w:rPr>
              <w:t>11</w:t>
            </w:r>
          </w:p>
        </w:tc>
        <w:tc>
          <w:tcPr>
            <w:tcW w:w="1890" w:type="dxa"/>
          </w:tcPr>
          <w:p w14:paraId="2989A10E" w14:textId="77777777" w:rsidR="009F2F37" w:rsidRPr="002762E4" w:rsidRDefault="009F2F37" w:rsidP="009F2F37">
            <w:pPr>
              <w:rPr>
                <w:rFonts w:ascii="Calibri" w:hAnsi="Calibri" w:cs="Calibri"/>
              </w:rPr>
            </w:pPr>
            <w:r w:rsidRPr="002762E4">
              <w:rPr>
                <w:rFonts w:ascii="Calibri" w:hAnsi="Calibri" w:cs="Calibri"/>
              </w:rPr>
              <w:t>Self-Awareness</w:t>
            </w:r>
          </w:p>
          <w:p w14:paraId="6B8E85D4" w14:textId="2F723929" w:rsidR="009F2F37" w:rsidRPr="002762E4" w:rsidRDefault="009F2F37" w:rsidP="009F2F37">
            <w:pPr>
              <w:rPr>
                <w:rFonts w:ascii="Calibri" w:hAnsi="Calibri" w:cs="Calibri"/>
              </w:rPr>
            </w:pPr>
            <w:r w:rsidRPr="002762E4">
              <w:rPr>
                <w:rFonts w:ascii="Calibri" w:hAnsi="Calibri" w:cs="Calibri"/>
              </w:rPr>
              <w:t>Self-Management</w:t>
            </w:r>
          </w:p>
        </w:tc>
        <w:tc>
          <w:tcPr>
            <w:tcW w:w="2790" w:type="dxa"/>
          </w:tcPr>
          <w:p w14:paraId="55B10F2C" w14:textId="618A2E3A" w:rsidR="009F2F37" w:rsidRPr="00D34E43" w:rsidRDefault="009F2F37" w:rsidP="009F2F37">
            <w:pPr>
              <w:pStyle w:val="Pa24"/>
              <w:rPr>
                <w:color w:val="BFBFBF" w:themeColor="background1" w:themeShade="BF"/>
                <w:sz w:val="20"/>
                <w:szCs w:val="20"/>
              </w:rPr>
            </w:pPr>
            <w:r w:rsidRPr="00D34E43">
              <w:rPr>
                <w:rFonts w:cs="Lato Light"/>
                <w:color w:val="BFBFBF" w:themeColor="background1" w:themeShade="BF"/>
                <w:sz w:val="20"/>
                <w:szCs w:val="20"/>
              </w:rPr>
              <w:t xml:space="preserve">Learners will be able to engage in meaningful learning through attempting, repeating, and experimenting with a variety of experiences and activities. </w:t>
            </w:r>
          </w:p>
        </w:tc>
        <w:tc>
          <w:tcPr>
            <w:tcW w:w="2700" w:type="dxa"/>
          </w:tcPr>
          <w:p w14:paraId="04A00040" w14:textId="0C786817" w:rsidR="009F2F37" w:rsidRPr="00CC5B7D" w:rsidRDefault="009F2F37" w:rsidP="009F2F37">
            <w:pPr>
              <w:pStyle w:val="Pa24"/>
              <w:rPr>
                <w:b/>
                <w:bCs/>
                <w:color w:val="538135" w:themeColor="accent6" w:themeShade="BF"/>
                <w:sz w:val="20"/>
                <w:szCs w:val="20"/>
              </w:rPr>
            </w:pPr>
            <w:r w:rsidRPr="00CC5B7D">
              <w:rPr>
                <w:rFonts w:cs="Lato Light"/>
                <w:b/>
                <w:bCs/>
                <w:color w:val="538135" w:themeColor="accent6" w:themeShade="BF"/>
                <w:sz w:val="20"/>
                <w:szCs w:val="20"/>
              </w:rPr>
              <w:t xml:space="preserve">Learners will be able to, with encouragement, persist toward reaching a goal despite setbacks. </w:t>
            </w:r>
          </w:p>
        </w:tc>
        <w:tc>
          <w:tcPr>
            <w:tcW w:w="2970" w:type="dxa"/>
          </w:tcPr>
          <w:p w14:paraId="093654FF" w14:textId="25B09360" w:rsidR="009F2F37" w:rsidRPr="00CC5B7D" w:rsidRDefault="009F2F37" w:rsidP="009F2F37">
            <w:pPr>
              <w:pStyle w:val="Pa24"/>
              <w:rPr>
                <w:b/>
                <w:bCs/>
                <w:color w:val="538135" w:themeColor="accent6" w:themeShade="BF"/>
                <w:sz w:val="20"/>
                <w:szCs w:val="20"/>
              </w:rPr>
            </w:pPr>
            <w:r w:rsidRPr="00CC5B7D">
              <w:rPr>
                <w:rFonts w:cs="Lato Light"/>
                <w:b/>
                <w:bCs/>
                <w:color w:val="538135" w:themeColor="accent6" w:themeShade="BF"/>
                <w:sz w:val="20"/>
                <w:szCs w:val="20"/>
              </w:rPr>
              <w:t>Learners will be able to identify strategies to persist and maintain motivation when working toward short- and long-term goals.</w:t>
            </w:r>
          </w:p>
        </w:tc>
        <w:tc>
          <w:tcPr>
            <w:tcW w:w="2625" w:type="dxa"/>
          </w:tcPr>
          <w:p w14:paraId="3E1B11E9" w14:textId="56552415" w:rsidR="009F2F37" w:rsidRPr="002762E4" w:rsidRDefault="009F2F37" w:rsidP="009F2F37">
            <w:pPr>
              <w:pStyle w:val="Pa24"/>
              <w:rPr>
                <w:rFonts w:ascii="Calibri" w:hAnsi="Calibri" w:cs="Calibri"/>
                <w:sz w:val="22"/>
                <w:szCs w:val="22"/>
              </w:rPr>
            </w:pPr>
            <w:r>
              <w:rPr>
                <w:rFonts w:cs="Lato Light"/>
                <w:color w:val="000000"/>
                <w:sz w:val="20"/>
                <w:szCs w:val="20"/>
              </w:rPr>
              <w:t>SELweb EE Delay of Gratification and Frustration Tolerance; SELweb LE Emotion Regulation Knowledge and Self-Reported Self-Control</w:t>
            </w:r>
          </w:p>
        </w:tc>
      </w:tr>
      <w:tr w:rsidR="009F2F37" w:rsidRPr="002762E4" w14:paraId="52919136" w14:textId="2F8AFE39" w:rsidTr="00D34E43">
        <w:tc>
          <w:tcPr>
            <w:tcW w:w="13780" w:type="dxa"/>
            <w:gridSpan w:val="6"/>
          </w:tcPr>
          <w:p w14:paraId="02479DBD" w14:textId="45E40D0B" w:rsidR="009F2F37" w:rsidRPr="002762E4" w:rsidRDefault="009F2F37" w:rsidP="009F2F37">
            <w:pPr>
              <w:pStyle w:val="Pa24"/>
              <w:rPr>
                <w:rFonts w:ascii="Calibri" w:hAnsi="Calibri" w:cs="Calibri"/>
                <w:b/>
                <w:bCs/>
                <w:sz w:val="22"/>
                <w:szCs w:val="22"/>
              </w:rPr>
            </w:pPr>
            <w:r w:rsidRPr="002762E4">
              <w:rPr>
                <w:rFonts w:ascii="Calibri" w:hAnsi="Calibri" w:cs="Calibri"/>
                <w:b/>
                <w:bCs/>
                <w:sz w:val="22"/>
                <w:szCs w:val="22"/>
              </w:rPr>
              <w:t>Social Competence</w:t>
            </w:r>
          </w:p>
        </w:tc>
      </w:tr>
      <w:tr w:rsidR="009F2F37" w:rsidRPr="002762E4" w14:paraId="2219D1DD" w14:textId="107B04A6" w:rsidTr="00D34E43">
        <w:tc>
          <w:tcPr>
            <w:tcW w:w="805" w:type="dxa"/>
          </w:tcPr>
          <w:p w14:paraId="2CF7D70E" w14:textId="063FC142" w:rsidR="009F2F37" w:rsidRPr="002762E4" w:rsidRDefault="009F2F37" w:rsidP="009F2F37">
            <w:pPr>
              <w:jc w:val="center"/>
              <w:rPr>
                <w:rFonts w:ascii="Calibri" w:hAnsi="Calibri" w:cs="Calibri"/>
              </w:rPr>
            </w:pPr>
            <w:r w:rsidRPr="002762E4">
              <w:rPr>
                <w:rFonts w:ascii="Calibri" w:hAnsi="Calibri" w:cs="Calibri"/>
                <w:b/>
                <w:bCs/>
              </w:rPr>
              <w:t>No</w:t>
            </w:r>
          </w:p>
        </w:tc>
        <w:tc>
          <w:tcPr>
            <w:tcW w:w="1890" w:type="dxa"/>
          </w:tcPr>
          <w:p w14:paraId="3B01F13A" w14:textId="56E5B696" w:rsidR="009F2F37" w:rsidRPr="002762E4" w:rsidRDefault="009F2F37" w:rsidP="009F2F37">
            <w:pPr>
              <w:rPr>
                <w:rFonts w:ascii="Calibri" w:hAnsi="Calibri" w:cs="Calibri"/>
              </w:rPr>
            </w:pPr>
            <w:r w:rsidRPr="002762E4">
              <w:rPr>
                <w:rFonts w:ascii="Calibri" w:hAnsi="Calibri" w:cs="Calibri"/>
                <w:b/>
                <w:bCs/>
              </w:rPr>
              <w:t>CASEL Domain</w:t>
            </w:r>
          </w:p>
        </w:tc>
        <w:tc>
          <w:tcPr>
            <w:tcW w:w="2790" w:type="dxa"/>
          </w:tcPr>
          <w:p w14:paraId="5490204D" w14:textId="459A8420" w:rsidR="009F2F37" w:rsidRPr="002762E4" w:rsidRDefault="009F2F37" w:rsidP="009F2F37">
            <w:pPr>
              <w:pStyle w:val="Pa24"/>
              <w:jc w:val="center"/>
              <w:rPr>
                <w:rFonts w:ascii="Calibri" w:hAnsi="Calibri" w:cs="Calibri"/>
                <w:sz w:val="22"/>
                <w:szCs w:val="22"/>
              </w:rPr>
            </w:pPr>
            <w:r w:rsidRPr="002762E4">
              <w:rPr>
                <w:rFonts w:ascii="Calibri" w:hAnsi="Calibri" w:cs="Calibri"/>
                <w:b/>
                <w:bCs/>
                <w:sz w:val="22"/>
                <w:szCs w:val="22"/>
              </w:rPr>
              <w:t>PK – 5K</w:t>
            </w:r>
          </w:p>
        </w:tc>
        <w:tc>
          <w:tcPr>
            <w:tcW w:w="2700" w:type="dxa"/>
          </w:tcPr>
          <w:p w14:paraId="383408D5" w14:textId="53CBA9DF" w:rsidR="009F2F37" w:rsidRPr="002762E4" w:rsidRDefault="009F2F37" w:rsidP="009F2F37">
            <w:pPr>
              <w:pStyle w:val="Pa24"/>
              <w:jc w:val="center"/>
              <w:rPr>
                <w:rFonts w:ascii="Calibri" w:hAnsi="Calibri" w:cs="Calibri"/>
                <w:sz w:val="22"/>
                <w:szCs w:val="22"/>
              </w:rPr>
            </w:pPr>
            <w:r w:rsidRPr="002762E4">
              <w:rPr>
                <w:rFonts w:ascii="Calibri" w:hAnsi="Calibri" w:cs="Calibri"/>
                <w:b/>
                <w:bCs/>
                <w:sz w:val="22"/>
                <w:szCs w:val="22"/>
              </w:rPr>
              <w:t>1</w:t>
            </w:r>
            <w:r w:rsidRPr="002762E4">
              <w:rPr>
                <w:rFonts w:ascii="Calibri" w:hAnsi="Calibri" w:cs="Calibri"/>
                <w:b/>
                <w:bCs/>
                <w:sz w:val="22"/>
                <w:szCs w:val="22"/>
                <w:vertAlign w:val="superscript"/>
              </w:rPr>
              <w:t>st</w:t>
            </w:r>
            <w:r w:rsidRPr="002762E4">
              <w:rPr>
                <w:rFonts w:ascii="Calibri" w:hAnsi="Calibri" w:cs="Calibri"/>
                <w:b/>
                <w:bCs/>
                <w:sz w:val="22"/>
                <w:szCs w:val="22"/>
              </w:rPr>
              <w:t xml:space="preserve"> to 3</w:t>
            </w:r>
            <w:r w:rsidRPr="002762E4">
              <w:rPr>
                <w:rFonts w:ascii="Calibri" w:hAnsi="Calibri" w:cs="Calibri"/>
                <w:b/>
                <w:bCs/>
                <w:sz w:val="22"/>
                <w:szCs w:val="22"/>
                <w:vertAlign w:val="superscript"/>
              </w:rPr>
              <w:t>rd</w:t>
            </w:r>
          </w:p>
        </w:tc>
        <w:tc>
          <w:tcPr>
            <w:tcW w:w="2970" w:type="dxa"/>
          </w:tcPr>
          <w:p w14:paraId="3F43AB92" w14:textId="4740BF94" w:rsidR="009F2F37" w:rsidRPr="002762E4" w:rsidRDefault="009F2F37" w:rsidP="009F2F37">
            <w:pPr>
              <w:pStyle w:val="Pa24"/>
              <w:jc w:val="center"/>
              <w:rPr>
                <w:rFonts w:ascii="Calibri" w:hAnsi="Calibri" w:cs="Calibri"/>
                <w:sz w:val="22"/>
                <w:szCs w:val="22"/>
              </w:rPr>
            </w:pPr>
            <w:r w:rsidRPr="002762E4">
              <w:rPr>
                <w:rFonts w:ascii="Calibri" w:hAnsi="Calibri" w:cs="Calibri"/>
                <w:b/>
                <w:bCs/>
                <w:sz w:val="22"/>
                <w:szCs w:val="22"/>
              </w:rPr>
              <w:t>4</w:t>
            </w:r>
            <w:r w:rsidRPr="002762E4">
              <w:rPr>
                <w:rFonts w:ascii="Calibri" w:hAnsi="Calibri" w:cs="Calibri"/>
                <w:b/>
                <w:bCs/>
                <w:sz w:val="22"/>
                <w:szCs w:val="22"/>
                <w:vertAlign w:val="superscript"/>
              </w:rPr>
              <w:t>th</w:t>
            </w:r>
            <w:r w:rsidRPr="002762E4">
              <w:rPr>
                <w:rFonts w:ascii="Calibri" w:hAnsi="Calibri" w:cs="Calibri"/>
                <w:b/>
                <w:bCs/>
                <w:sz w:val="22"/>
                <w:szCs w:val="22"/>
              </w:rPr>
              <w:t xml:space="preserve"> to 5</w:t>
            </w:r>
            <w:r w:rsidRPr="002762E4">
              <w:rPr>
                <w:rFonts w:ascii="Calibri" w:hAnsi="Calibri" w:cs="Calibri"/>
                <w:b/>
                <w:bCs/>
                <w:sz w:val="22"/>
                <w:szCs w:val="22"/>
                <w:vertAlign w:val="superscript"/>
              </w:rPr>
              <w:t>th</w:t>
            </w:r>
          </w:p>
        </w:tc>
        <w:tc>
          <w:tcPr>
            <w:tcW w:w="2625" w:type="dxa"/>
          </w:tcPr>
          <w:p w14:paraId="5A6E157E" w14:textId="57130DCD" w:rsidR="009F2F37" w:rsidRPr="002762E4" w:rsidRDefault="009F2F37" w:rsidP="009F2F37">
            <w:pPr>
              <w:pStyle w:val="Pa24"/>
              <w:jc w:val="center"/>
              <w:rPr>
                <w:rFonts w:ascii="Calibri" w:hAnsi="Calibri" w:cs="Calibri"/>
                <w:b/>
                <w:bCs/>
                <w:sz w:val="22"/>
                <w:szCs w:val="22"/>
              </w:rPr>
            </w:pPr>
            <w:r w:rsidRPr="009F2F37">
              <w:rPr>
                <w:rFonts w:ascii="Calibri" w:hAnsi="Calibri" w:cs="Calibri"/>
                <w:b/>
                <w:bCs/>
                <w:sz w:val="22"/>
                <w:szCs w:val="22"/>
              </w:rPr>
              <w:t>Assessment Option</w:t>
            </w:r>
          </w:p>
        </w:tc>
      </w:tr>
      <w:tr w:rsidR="009F2F37" w14:paraId="0E9E16CC" w14:textId="4C3B74AA" w:rsidTr="00D34E43">
        <w:tc>
          <w:tcPr>
            <w:tcW w:w="805" w:type="dxa"/>
          </w:tcPr>
          <w:p w14:paraId="0D98CEB2" w14:textId="5D2F2F84" w:rsidR="009F2F37" w:rsidRDefault="009F2F37" w:rsidP="009F2F37">
            <w:pPr>
              <w:jc w:val="center"/>
            </w:pPr>
            <w:r>
              <w:t>12</w:t>
            </w:r>
          </w:p>
        </w:tc>
        <w:tc>
          <w:tcPr>
            <w:tcW w:w="1890" w:type="dxa"/>
          </w:tcPr>
          <w:p w14:paraId="3A3E3517" w14:textId="017D7A17" w:rsidR="009F2F37" w:rsidRDefault="009F2F37" w:rsidP="009F2F37">
            <w:r>
              <w:t>Social Awareness</w:t>
            </w:r>
          </w:p>
        </w:tc>
        <w:tc>
          <w:tcPr>
            <w:tcW w:w="2790" w:type="dxa"/>
          </w:tcPr>
          <w:p w14:paraId="7F87968F" w14:textId="7E7EBBEB"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demonstrate awareness of self as a unique individual. </w:t>
            </w:r>
          </w:p>
        </w:tc>
        <w:tc>
          <w:tcPr>
            <w:tcW w:w="2700" w:type="dxa"/>
          </w:tcPr>
          <w:p w14:paraId="0FA7D8AC" w14:textId="5772AE14"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present their own point of view. </w:t>
            </w:r>
          </w:p>
        </w:tc>
        <w:tc>
          <w:tcPr>
            <w:tcW w:w="2970" w:type="dxa"/>
          </w:tcPr>
          <w:p w14:paraId="3530078A" w14:textId="524038C5" w:rsidR="009F2F37" w:rsidRPr="00CC5B7D" w:rsidRDefault="009F2F37" w:rsidP="009F2F37">
            <w:pPr>
              <w:pStyle w:val="Pa24"/>
              <w:rPr>
                <w:b/>
                <w:bCs/>
                <w:sz w:val="20"/>
                <w:szCs w:val="20"/>
              </w:rPr>
            </w:pPr>
            <w:r w:rsidRPr="00CC5B7D">
              <w:rPr>
                <w:rFonts w:cs="Lato Light"/>
                <w:b/>
                <w:bCs/>
                <w:sz w:val="20"/>
                <w:szCs w:val="20"/>
              </w:rPr>
              <w:t xml:space="preserve">Learners will be able to appreciate diversity by </w:t>
            </w:r>
            <w:r w:rsidRPr="00CC5B7D">
              <w:rPr>
                <w:rFonts w:cs="Lato Light"/>
                <w:b/>
                <w:bCs/>
                <w:color w:val="538135" w:themeColor="accent6" w:themeShade="BF"/>
                <w:sz w:val="20"/>
                <w:szCs w:val="20"/>
              </w:rPr>
              <w:t xml:space="preserve">recognizing multiple points of view and perspectives of others </w:t>
            </w:r>
            <w:r w:rsidRPr="00CC5B7D">
              <w:rPr>
                <w:rFonts w:cs="Lato Light"/>
                <w:b/>
                <w:bCs/>
                <w:sz w:val="20"/>
                <w:szCs w:val="20"/>
              </w:rPr>
              <w:t xml:space="preserve">across cultural and social groups. </w:t>
            </w:r>
          </w:p>
        </w:tc>
        <w:tc>
          <w:tcPr>
            <w:tcW w:w="2625" w:type="dxa"/>
          </w:tcPr>
          <w:p w14:paraId="1FF77B32" w14:textId="4D0813BC" w:rsidR="009F2F37" w:rsidRDefault="009F2F37" w:rsidP="009F2F37">
            <w:pPr>
              <w:pStyle w:val="Pa24"/>
              <w:rPr>
                <w:sz w:val="20"/>
                <w:szCs w:val="20"/>
              </w:rPr>
            </w:pPr>
            <w:r>
              <w:rPr>
                <w:sz w:val="20"/>
                <w:szCs w:val="20"/>
              </w:rPr>
              <w:t>SELweb LE Social Perspective-Taking</w:t>
            </w:r>
          </w:p>
        </w:tc>
      </w:tr>
      <w:tr w:rsidR="009F2F37" w14:paraId="1693C6E7" w14:textId="743DF40B" w:rsidTr="00D34E43">
        <w:tc>
          <w:tcPr>
            <w:tcW w:w="805" w:type="dxa"/>
          </w:tcPr>
          <w:p w14:paraId="25134627" w14:textId="114717AE" w:rsidR="009F2F37" w:rsidRDefault="009F2F37" w:rsidP="009F2F37">
            <w:pPr>
              <w:jc w:val="center"/>
            </w:pPr>
            <w:r>
              <w:t>13</w:t>
            </w:r>
          </w:p>
        </w:tc>
        <w:tc>
          <w:tcPr>
            <w:tcW w:w="1890" w:type="dxa"/>
          </w:tcPr>
          <w:p w14:paraId="6F76FD03" w14:textId="1480A1CE" w:rsidR="009F2F37" w:rsidRDefault="009F2F37" w:rsidP="009F2F37">
            <w:r>
              <w:t>Social Awareness</w:t>
            </w:r>
          </w:p>
        </w:tc>
        <w:tc>
          <w:tcPr>
            <w:tcW w:w="2790" w:type="dxa"/>
          </w:tcPr>
          <w:p w14:paraId="42D55ACB" w14:textId="3F5D4DB8"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reflect their family, culture, and community when engaged in play and learning. </w:t>
            </w:r>
          </w:p>
        </w:tc>
        <w:tc>
          <w:tcPr>
            <w:tcW w:w="2700" w:type="dxa"/>
          </w:tcPr>
          <w:p w14:paraId="0E08FD95" w14:textId="79E31F6A"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identify commonalities they share with peers. </w:t>
            </w:r>
          </w:p>
        </w:tc>
        <w:tc>
          <w:tcPr>
            <w:tcW w:w="2970" w:type="dxa"/>
          </w:tcPr>
          <w:p w14:paraId="09F4FCD2" w14:textId="19BC9557"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build relationships between diverse groups of people. </w:t>
            </w:r>
          </w:p>
        </w:tc>
        <w:tc>
          <w:tcPr>
            <w:tcW w:w="2625" w:type="dxa"/>
          </w:tcPr>
          <w:p w14:paraId="07C843C2" w14:textId="33FF1BE7" w:rsidR="009F2F37" w:rsidRDefault="009F2F37" w:rsidP="009F2F37">
            <w:pPr>
              <w:pStyle w:val="Pa24"/>
              <w:rPr>
                <w:sz w:val="20"/>
                <w:szCs w:val="20"/>
              </w:rPr>
            </w:pPr>
            <w:r>
              <w:rPr>
                <w:sz w:val="20"/>
                <w:szCs w:val="20"/>
              </w:rPr>
              <w:t>Could use activities from “Different and the Same” and/or social network methods</w:t>
            </w:r>
          </w:p>
        </w:tc>
      </w:tr>
      <w:tr w:rsidR="009F2F37" w14:paraId="7D840509" w14:textId="28DC2366" w:rsidTr="00D34E43">
        <w:tc>
          <w:tcPr>
            <w:tcW w:w="805" w:type="dxa"/>
          </w:tcPr>
          <w:p w14:paraId="369CF495" w14:textId="502EF257" w:rsidR="009F2F37" w:rsidRDefault="009F2F37" w:rsidP="009F2F37">
            <w:pPr>
              <w:jc w:val="center"/>
            </w:pPr>
            <w:r>
              <w:lastRenderedPageBreak/>
              <w:t>14</w:t>
            </w:r>
          </w:p>
        </w:tc>
        <w:tc>
          <w:tcPr>
            <w:tcW w:w="1890" w:type="dxa"/>
          </w:tcPr>
          <w:p w14:paraId="3E5FBE26" w14:textId="5DBE0066" w:rsidR="009F2F37" w:rsidRDefault="009F2F37" w:rsidP="009F2F37">
            <w:r>
              <w:t>Social Awareness</w:t>
            </w:r>
          </w:p>
        </w:tc>
        <w:tc>
          <w:tcPr>
            <w:tcW w:w="2790" w:type="dxa"/>
          </w:tcPr>
          <w:p w14:paraId="7A0E9B02" w14:textId="7F202034"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with adult guidance, begin to notice that other children and families do things differently. </w:t>
            </w:r>
          </w:p>
        </w:tc>
        <w:tc>
          <w:tcPr>
            <w:tcW w:w="2700" w:type="dxa"/>
          </w:tcPr>
          <w:p w14:paraId="1D5D8873" w14:textId="5F6AA471"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recognize and respect that individual differences are important to self and others </w:t>
            </w:r>
          </w:p>
        </w:tc>
        <w:tc>
          <w:tcPr>
            <w:tcW w:w="2970" w:type="dxa"/>
          </w:tcPr>
          <w:p w14:paraId="28486CD6" w14:textId="2C1791EF"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demonstrate respect for others by discussing how stereotypes affect self and others. </w:t>
            </w:r>
          </w:p>
        </w:tc>
        <w:tc>
          <w:tcPr>
            <w:tcW w:w="2625" w:type="dxa"/>
          </w:tcPr>
          <w:p w14:paraId="2046C331" w14:textId="5AE1CED9" w:rsidR="009F2F37" w:rsidRDefault="009F2F37" w:rsidP="009F2F37">
            <w:pPr>
              <w:pStyle w:val="Pa24"/>
              <w:rPr>
                <w:sz w:val="20"/>
                <w:szCs w:val="20"/>
              </w:rPr>
            </w:pPr>
            <w:r>
              <w:rPr>
                <w:rFonts w:ascii="Calibri" w:hAnsi="Calibri" w:cs="Calibri"/>
                <w:sz w:val="22"/>
                <w:szCs w:val="22"/>
              </w:rPr>
              <w:t>These are complex competencies. Need to unpack to determine best assessment approach</w:t>
            </w:r>
          </w:p>
        </w:tc>
      </w:tr>
      <w:tr w:rsidR="009F2F37" w14:paraId="551FCBD3" w14:textId="55BAFF0C" w:rsidTr="00D34E43">
        <w:tc>
          <w:tcPr>
            <w:tcW w:w="805" w:type="dxa"/>
          </w:tcPr>
          <w:p w14:paraId="0A743F94" w14:textId="5A67F1DD" w:rsidR="009F2F37" w:rsidRDefault="009F2F37" w:rsidP="009F2F37">
            <w:pPr>
              <w:jc w:val="center"/>
            </w:pPr>
            <w:r>
              <w:t>15</w:t>
            </w:r>
          </w:p>
        </w:tc>
        <w:tc>
          <w:tcPr>
            <w:tcW w:w="1890" w:type="dxa"/>
          </w:tcPr>
          <w:p w14:paraId="28B7B482" w14:textId="71A536B8" w:rsidR="009F2F37" w:rsidRDefault="009F2F37" w:rsidP="009F2F37">
            <w:r>
              <w:t>Relationship Skills</w:t>
            </w:r>
          </w:p>
        </w:tc>
        <w:tc>
          <w:tcPr>
            <w:tcW w:w="2790" w:type="dxa"/>
          </w:tcPr>
          <w:p w14:paraId="2A94AB5B" w14:textId="6A236445"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Learners will be able to engage in healthy and rewarding social interactions and play with peers .</w:t>
            </w:r>
          </w:p>
        </w:tc>
        <w:tc>
          <w:tcPr>
            <w:tcW w:w="2700" w:type="dxa"/>
          </w:tcPr>
          <w:p w14:paraId="247E8A84" w14:textId="224B52E3"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identify the different relationships they have with others. </w:t>
            </w:r>
          </w:p>
        </w:tc>
        <w:tc>
          <w:tcPr>
            <w:tcW w:w="2970" w:type="dxa"/>
          </w:tcPr>
          <w:p w14:paraId="2594B63B" w14:textId="4A8A484B"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Learners will be able to, with adult guidance, recognize, establish, and maintain healthy and rewarding relationships .</w:t>
            </w:r>
          </w:p>
        </w:tc>
        <w:tc>
          <w:tcPr>
            <w:tcW w:w="2625" w:type="dxa"/>
          </w:tcPr>
          <w:p w14:paraId="01D75DCF" w14:textId="4E512F58" w:rsidR="009F2F37" w:rsidRDefault="009F2F37" w:rsidP="009F2F37">
            <w:pPr>
              <w:pStyle w:val="Pa24"/>
              <w:rPr>
                <w:sz w:val="20"/>
                <w:szCs w:val="20"/>
              </w:rPr>
            </w:pPr>
            <w:r>
              <w:rPr>
                <w:sz w:val="20"/>
                <w:szCs w:val="20"/>
              </w:rPr>
              <w:t>Could be assessed with some combination of self-report, teacher ratings, and peer nominations</w:t>
            </w:r>
          </w:p>
        </w:tc>
      </w:tr>
      <w:tr w:rsidR="009F2F37" w14:paraId="19A8EC98" w14:textId="3E3677A3" w:rsidTr="00D34E43">
        <w:tc>
          <w:tcPr>
            <w:tcW w:w="805" w:type="dxa"/>
          </w:tcPr>
          <w:p w14:paraId="6F300777" w14:textId="2F2E8C5B" w:rsidR="009F2F37" w:rsidRDefault="009F2F37" w:rsidP="009F2F37">
            <w:pPr>
              <w:jc w:val="center"/>
            </w:pPr>
            <w:r>
              <w:t>16</w:t>
            </w:r>
          </w:p>
        </w:tc>
        <w:tc>
          <w:tcPr>
            <w:tcW w:w="1890" w:type="dxa"/>
          </w:tcPr>
          <w:p w14:paraId="209B4F80" w14:textId="5EFCE96D" w:rsidR="009F2F37" w:rsidRDefault="009F2F37" w:rsidP="009F2F37">
            <w:r>
              <w:t>Relationship Skills</w:t>
            </w:r>
          </w:p>
        </w:tc>
        <w:tc>
          <w:tcPr>
            <w:tcW w:w="2790" w:type="dxa"/>
          </w:tcPr>
          <w:p w14:paraId="0145B14E" w14:textId="6060E6E6"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with adult guidance, initiate conversations, listen attentively, respond to conversation, and stay on topic for multiple exchanges (especially with adults). </w:t>
            </w:r>
          </w:p>
        </w:tc>
        <w:tc>
          <w:tcPr>
            <w:tcW w:w="2700" w:type="dxa"/>
          </w:tcPr>
          <w:p w14:paraId="69AF9B9B" w14:textId="10BEF9B1"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describe in simple terms how words, tone, and body language are used to communicate with others. </w:t>
            </w:r>
          </w:p>
        </w:tc>
        <w:tc>
          <w:tcPr>
            <w:tcW w:w="2970" w:type="dxa"/>
          </w:tcPr>
          <w:p w14:paraId="10F171D7" w14:textId="0B72F42B"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effectively communicate clearly, listen well, and cooperate with others to build healthy relationships. </w:t>
            </w:r>
          </w:p>
        </w:tc>
        <w:tc>
          <w:tcPr>
            <w:tcW w:w="2625" w:type="dxa"/>
          </w:tcPr>
          <w:p w14:paraId="4A986CDA" w14:textId="50F74718" w:rsidR="009F2F37" w:rsidRDefault="009F2F37" w:rsidP="009F2F37">
            <w:pPr>
              <w:pStyle w:val="Pa24"/>
              <w:rPr>
                <w:sz w:val="20"/>
                <w:szCs w:val="20"/>
              </w:rPr>
            </w:pPr>
            <w:r>
              <w:rPr>
                <w:rFonts w:ascii="Calibri" w:hAnsi="Calibri" w:cs="Calibri"/>
                <w:sz w:val="22"/>
                <w:szCs w:val="22"/>
              </w:rPr>
              <w:t>Could be assessed by teacher ratings of performance tasks</w:t>
            </w:r>
          </w:p>
        </w:tc>
      </w:tr>
      <w:tr w:rsidR="009F2F37" w14:paraId="2203F397" w14:textId="5494C05C" w:rsidTr="00D34E43">
        <w:tc>
          <w:tcPr>
            <w:tcW w:w="805" w:type="dxa"/>
          </w:tcPr>
          <w:p w14:paraId="7B9E3DB5" w14:textId="1DB444BB" w:rsidR="009F2F37" w:rsidRDefault="009F2F37" w:rsidP="009F2F37">
            <w:pPr>
              <w:jc w:val="center"/>
            </w:pPr>
            <w:r>
              <w:t xml:space="preserve">17 </w:t>
            </w:r>
          </w:p>
        </w:tc>
        <w:tc>
          <w:tcPr>
            <w:tcW w:w="1890" w:type="dxa"/>
          </w:tcPr>
          <w:p w14:paraId="00B2466A" w14:textId="7AE40361" w:rsidR="009F2F37" w:rsidRDefault="009F2F37" w:rsidP="009F2F37">
            <w:r>
              <w:t>Relationship Skills</w:t>
            </w:r>
          </w:p>
        </w:tc>
        <w:tc>
          <w:tcPr>
            <w:tcW w:w="2790" w:type="dxa"/>
          </w:tcPr>
          <w:p w14:paraId="5243F526" w14:textId="05C26E12"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adapt behavior based on adult directives. </w:t>
            </w:r>
          </w:p>
        </w:tc>
        <w:tc>
          <w:tcPr>
            <w:tcW w:w="2700" w:type="dxa"/>
          </w:tcPr>
          <w:p w14:paraId="142085D4" w14:textId="52BEA7AE"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with adult guidance, adapt behavior based upon peer feedback and environment cues. </w:t>
            </w:r>
          </w:p>
        </w:tc>
        <w:tc>
          <w:tcPr>
            <w:tcW w:w="2970" w:type="dxa"/>
          </w:tcPr>
          <w:p w14:paraId="3EBADED9" w14:textId="4C322393"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independently adapt behavior based upon peer feedback and environmental cues. </w:t>
            </w:r>
          </w:p>
        </w:tc>
        <w:tc>
          <w:tcPr>
            <w:tcW w:w="2625" w:type="dxa"/>
          </w:tcPr>
          <w:p w14:paraId="69A4691A" w14:textId="22ED5AEB" w:rsidR="009F2F37" w:rsidRDefault="009F2F37" w:rsidP="009F2F37">
            <w:pPr>
              <w:pStyle w:val="Pa24"/>
              <w:rPr>
                <w:sz w:val="20"/>
                <w:szCs w:val="20"/>
              </w:rPr>
            </w:pPr>
            <w:r>
              <w:rPr>
                <w:sz w:val="20"/>
                <w:szCs w:val="20"/>
              </w:rPr>
              <w:t>Could be assessed with teacher ratings and/or peer behavioral nominations</w:t>
            </w:r>
          </w:p>
        </w:tc>
      </w:tr>
      <w:tr w:rsidR="009F2F37" w14:paraId="6C744D01" w14:textId="636108EC" w:rsidTr="00D34E43">
        <w:tc>
          <w:tcPr>
            <w:tcW w:w="805" w:type="dxa"/>
          </w:tcPr>
          <w:p w14:paraId="107BA811" w14:textId="55334369" w:rsidR="009F2F37" w:rsidRDefault="009F2F37" w:rsidP="009F2F37">
            <w:pPr>
              <w:jc w:val="center"/>
            </w:pPr>
            <w:r>
              <w:t>18</w:t>
            </w:r>
          </w:p>
        </w:tc>
        <w:tc>
          <w:tcPr>
            <w:tcW w:w="1890" w:type="dxa"/>
          </w:tcPr>
          <w:p w14:paraId="72EB519D" w14:textId="0BF21953" w:rsidR="009F2F37" w:rsidRDefault="009F2F37" w:rsidP="009F2F37">
            <w:r>
              <w:t>Relationship Skills</w:t>
            </w:r>
          </w:p>
        </w:tc>
        <w:tc>
          <w:tcPr>
            <w:tcW w:w="2790" w:type="dxa"/>
          </w:tcPr>
          <w:p w14:paraId="48A6F224" w14:textId="55ADEE0C"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participate in cooperative play with peers. </w:t>
            </w:r>
          </w:p>
        </w:tc>
        <w:tc>
          <w:tcPr>
            <w:tcW w:w="2700" w:type="dxa"/>
          </w:tcPr>
          <w:p w14:paraId="47A41D87" w14:textId="3265CB31"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 xml:space="preserve">Learners will be able to demonstrate listening skills, start and stop conversations, and take turns in conversations. </w:t>
            </w:r>
          </w:p>
        </w:tc>
        <w:tc>
          <w:tcPr>
            <w:tcW w:w="2970" w:type="dxa"/>
          </w:tcPr>
          <w:p w14:paraId="7E0DA4B2" w14:textId="367409AC" w:rsidR="009F2F37" w:rsidRPr="00535B44" w:rsidRDefault="009F2F37" w:rsidP="009F2F37">
            <w:pPr>
              <w:pStyle w:val="Pa24"/>
              <w:rPr>
                <w:color w:val="BFBFBF" w:themeColor="background1" w:themeShade="BF"/>
                <w:sz w:val="20"/>
                <w:szCs w:val="20"/>
              </w:rPr>
            </w:pPr>
            <w:r w:rsidRPr="00535B44">
              <w:rPr>
                <w:rFonts w:cs="Lato Light"/>
                <w:color w:val="BFBFBF" w:themeColor="background1" w:themeShade="BF"/>
                <w:sz w:val="20"/>
                <w:szCs w:val="20"/>
              </w:rPr>
              <w:t>Learners will be able to work cooperatively and productively in a group to accomplish a set goal.</w:t>
            </w:r>
          </w:p>
        </w:tc>
        <w:tc>
          <w:tcPr>
            <w:tcW w:w="2625" w:type="dxa"/>
          </w:tcPr>
          <w:p w14:paraId="1CA036F4" w14:textId="77777777" w:rsidR="009F2F37" w:rsidRDefault="009F2F37" w:rsidP="009F2F37">
            <w:pPr>
              <w:pStyle w:val="Pa24"/>
              <w:rPr>
                <w:sz w:val="20"/>
                <w:szCs w:val="20"/>
              </w:rPr>
            </w:pPr>
          </w:p>
        </w:tc>
      </w:tr>
      <w:tr w:rsidR="009F2F37" w14:paraId="0C5FA4AE" w14:textId="4968F3B9" w:rsidTr="00D34E43">
        <w:tc>
          <w:tcPr>
            <w:tcW w:w="805" w:type="dxa"/>
          </w:tcPr>
          <w:p w14:paraId="351AD590" w14:textId="6734B5F9" w:rsidR="009F2F37" w:rsidRDefault="009F2F37" w:rsidP="009F2F37">
            <w:pPr>
              <w:jc w:val="center"/>
            </w:pPr>
            <w:r>
              <w:t>19</w:t>
            </w:r>
          </w:p>
        </w:tc>
        <w:tc>
          <w:tcPr>
            <w:tcW w:w="1890" w:type="dxa"/>
          </w:tcPr>
          <w:p w14:paraId="617FC8B5" w14:textId="57BD9C9A" w:rsidR="009F2F37" w:rsidRDefault="009F2F37" w:rsidP="009F2F37">
            <w:r>
              <w:t>Relationship Skills</w:t>
            </w:r>
          </w:p>
        </w:tc>
        <w:tc>
          <w:tcPr>
            <w:tcW w:w="2790" w:type="dxa"/>
          </w:tcPr>
          <w:p w14:paraId="7E43A7F5" w14:textId="5CA61CFB"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Learners will be able to</w:t>
            </w:r>
            <w:r w:rsidRPr="00D34E43">
              <w:rPr>
                <w:rFonts w:cs="Lato Light"/>
                <w:b/>
                <w:bCs/>
                <w:color w:val="000000"/>
                <w:sz w:val="20"/>
                <w:szCs w:val="20"/>
              </w:rPr>
              <w:t xml:space="preserve">, with adult guidance, </w:t>
            </w:r>
            <w:r w:rsidRPr="00D34E43">
              <w:rPr>
                <w:rFonts w:cs="Lato Light"/>
                <w:b/>
                <w:bCs/>
                <w:color w:val="538135" w:themeColor="accent6" w:themeShade="BF"/>
                <w:sz w:val="20"/>
                <w:szCs w:val="20"/>
              </w:rPr>
              <w:t xml:space="preserve">identify and communicate needs in conflict situations. </w:t>
            </w:r>
            <w:r w:rsidRPr="00D34E43">
              <w:rPr>
                <w:rFonts w:cs="Lato Light"/>
                <w:b/>
                <w:bCs/>
                <w:i/>
                <w:iCs/>
                <w:color w:val="000000"/>
                <w:sz w:val="20"/>
                <w:szCs w:val="20"/>
              </w:rPr>
              <w:t xml:space="preserve">WMELS Domain II C EL.4 </w:t>
            </w:r>
          </w:p>
        </w:tc>
        <w:tc>
          <w:tcPr>
            <w:tcW w:w="2700" w:type="dxa"/>
          </w:tcPr>
          <w:p w14:paraId="048F6AE7" w14:textId="279B817B"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 xml:space="preserve">Learners will be able to understand the perspective of others </w:t>
            </w:r>
            <w:r w:rsidRPr="00D34E43">
              <w:rPr>
                <w:rFonts w:cs="Lato Light"/>
                <w:b/>
                <w:bCs/>
                <w:color w:val="000000"/>
                <w:sz w:val="20"/>
                <w:szCs w:val="20"/>
              </w:rPr>
              <w:t xml:space="preserve">in a conflict situation. </w:t>
            </w:r>
          </w:p>
        </w:tc>
        <w:tc>
          <w:tcPr>
            <w:tcW w:w="2970" w:type="dxa"/>
          </w:tcPr>
          <w:p w14:paraId="0D04CE01" w14:textId="706B28C5"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Learners will be able to identify cause and effect of a conflict.</w:t>
            </w:r>
            <w:r w:rsidRPr="00D34E43">
              <w:rPr>
                <w:rFonts w:cs="Lato Light"/>
                <w:b/>
                <w:bCs/>
                <w:color w:val="000000"/>
                <w:sz w:val="20"/>
                <w:szCs w:val="20"/>
              </w:rPr>
              <w:t xml:space="preserve"> </w:t>
            </w:r>
          </w:p>
        </w:tc>
        <w:tc>
          <w:tcPr>
            <w:tcW w:w="2625" w:type="dxa"/>
          </w:tcPr>
          <w:p w14:paraId="5A5AEC2D" w14:textId="2060BC23" w:rsidR="009F2F37" w:rsidRDefault="009F2F37" w:rsidP="009F2F37">
            <w:pPr>
              <w:pStyle w:val="Pa24"/>
              <w:rPr>
                <w:rFonts w:cs="Lato Light"/>
                <w:color w:val="000000"/>
                <w:sz w:val="20"/>
                <w:szCs w:val="20"/>
              </w:rPr>
            </w:pPr>
            <w:r>
              <w:rPr>
                <w:rFonts w:cs="Lato Light"/>
                <w:color w:val="000000"/>
                <w:sz w:val="20"/>
                <w:szCs w:val="20"/>
              </w:rPr>
              <w:t>SELweb EE and SELweb LE Social Problem-Solving</w:t>
            </w:r>
          </w:p>
        </w:tc>
      </w:tr>
      <w:tr w:rsidR="009F2F37" w14:paraId="091500B7" w14:textId="6D2370BB" w:rsidTr="00D34E43">
        <w:tc>
          <w:tcPr>
            <w:tcW w:w="805" w:type="dxa"/>
          </w:tcPr>
          <w:p w14:paraId="2E10C50E" w14:textId="0EA279C7" w:rsidR="009F2F37" w:rsidRDefault="009F2F37" w:rsidP="009F2F37">
            <w:pPr>
              <w:jc w:val="center"/>
            </w:pPr>
            <w:r>
              <w:t>20</w:t>
            </w:r>
          </w:p>
        </w:tc>
        <w:tc>
          <w:tcPr>
            <w:tcW w:w="1890" w:type="dxa"/>
          </w:tcPr>
          <w:p w14:paraId="546483A0" w14:textId="61B51D90" w:rsidR="009F2F37" w:rsidRDefault="009F2F37" w:rsidP="009F2F37">
            <w:r>
              <w:t>Decision Making</w:t>
            </w:r>
          </w:p>
        </w:tc>
        <w:tc>
          <w:tcPr>
            <w:tcW w:w="2790" w:type="dxa"/>
          </w:tcPr>
          <w:p w14:paraId="2F1A6D4A" w14:textId="43F88817" w:rsidR="009F2F37" w:rsidRPr="009F2F37" w:rsidRDefault="009F2F37" w:rsidP="009F2F37">
            <w:pPr>
              <w:pStyle w:val="Pa24"/>
              <w:rPr>
                <w:rFonts w:cs="Lato Light"/>
                <w:b/>
                <w:bCs/>
                <w:color w:val="BFBFBF" w:themeColor="background1" w:themeShade="BF"/>
                <w:sz w:val="20"/>
                <w:szCs w:val="20"/>
              </w:rPr>
            </w:pPr>
            <w:r w:rsidRPr="009F2F37">
              <w:rPr>
                <w:rFonts w:cs="Lato Light"/>
                <w:b/>
                <w:bCs/>
                <w:color w:val="000000" w:themeColor="text1"/>
                <w:sz w:val="20"/>
                <w:szCs w:val="20"/>
              </w:rPr>
              <w:t xml:space="preserve">Learners will be able to, with adult guidance, recognize that they have </w:t>
            </w:r>
            <w:r w:rsidRPr="009F2F37">
              <w:rPr>
                <w:rFonts w:cs="Lato Light"/>
                <w:b/>
                <w:bCs/>
                <w:color w:val="538135" w:themeColor="accent6" w:themeShade="BF"/>
                <w:sz w:val="20"/>
                <w:szCs w:val="20"/>
              </w:rPr>
              <w:t>choices in how to respond to situations</w:t>
            </w:r>
            <w:r w:rsidRPr="009F2F37">
              <w:rPr>
                <w:rFonts w:cs="Lato Light"/>
                <w:b/>
                <w:bCs/>
                <w:color w:val="000000" w:themeColor="text1"/>
                <w:sz w:val="20"/>
                <w:szCs w:val="20"/>
              </w:rPr>
              <w:t xml:space="preserve">. </w:t>
            </w:r>
          </w:p>
        </w:tc>
        <w:tc>
          <w:tcPr>
            <w:tcW w:w="2700" w:type="dxa"/>
          </w:tcPr>
          <w:p w14:paraId="23DF7365" w14:textId="75E99AE1"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 xml:space="preserve">Learners will be able to, </w:t>
            </w:r>
            <w:r w:rsidRPr="00CC5B7D">
              <w:rPr>
                <w:rFonts w:cs="Lato Light"/>
                <w:b/>
                <w:bCs/>
                <w:sz w:val="20"/>
                <w:szCs w:val="20"/>
              </w:rPr>
              <w:t>with adult guidance</w:t>
            </w:r>
            <w:r w:rsidRPr="00D34E43">
              <w:rPr>
                <w:rFonts w:cs="Lato Light"/>
                <w:b/>
                <w:bCs/>
                <w:color w:val="538135" w:themeColor="accent6" w:themeShade="BF"/>
                <w:sz w:val="20"/>
                <w:szCs w:val="20"/>
              </w:rPr>
              <w:t xml:space="preserve">, generate possible choices and actions they could take in a given situation, including positive and negative options. </w:t>
            </w:r>
          </w:p>
        </w:tc>
        <w:tc>
          <w:tcPr>
            <w:tcW w:w="2970" w:type="dxa"/>
          </w:tcPr>
          <w:p w14:paraId="4E5AB66B" w14:textId="77C5E344" w:rsidR="009F2F37" w:rsidRPr="00D34E43" w:rsidRDefault="009F2F37" w:rsidP="009F2F37">
            <w:pPr>
              <w:pStyle w:val="Pa24"/>
              <w:rPr>
                <w:rFonts w:cs="Lato Light"/>
                <w:b/>
                <w:bCs/>
                <w:color w:val="000000"/>
                <w:sz w:val="20"/>
                <w:szCs w:val="20"/>
              </w:rPr>
            </w:pPr>
            <w:r w:rsidRPr="00D34E43">
              <w:rPr>
                <w:rFonts w:cs="Lato Light"/>
                <w:b/>
                <w:bCs/>
                <w:color w:val="538135" w:themeColor="accent6" w:themeShade="BF"/>
                <w:sz w:val="20"/>
                <w:szCs w:val="20"/>
              </w:rPr>
              <w:t xml:space="preserve">Learners will be able to make constructive choices about personal behavior and social interaction in order to evaluate the consequences of various actions </w:t>
            </w:r>
            <w:r w:rsidRPr="00D34E43">
              <w:rPr>
                <w:rFonts w:cs="Lato Light"/>
                <w:b/>
                <w:bCs/>
                <w:color w:val="000000"/>
                <w:sz w:val="20"/>
                <w:szCs w:val="20"/>
              </w:rPr>
              <w:t xml:space="preserve">with consideration of well-being for oneself and others. </w:t>
            </w:r>
          </w:p>
        </w:tc>
        <w:tc>
          <w:tcPr>
            <w:tcW w:w="2625" w:type="dxa"/>
          </w:tcPr>
          <w:p w14:paraId="03A8B5D7" w14:textId="6A77FB25" w:rsidR="009F2F37" w:rsidRDefault="009F2F37" w:rsidP="009F2F37">
            <w:pPr>
              <w:pStyle w:val="Pa24"/>
              <w:rPr>
                <w:rFonts w:cs="Lato Light"/>
                <w:color w:val="000000"/>
                <w:sz w:val="20"/>
                <w:szCs w:val="20"/>
              </w:rPr>
            </w:pPr>
            <w:r>
              <w:rPr>
                <w:rFonts w:cs="Lato Light"/>
                <w:color w:val="000000"/>
                <w:sz w:val="20"/>
                <w:szCs w:val="20"/>
              </w:rPr>
              <w:t>SELweb EE and SELweb LE Social Problem-Solving</w:t>
            </w:r>
          </w:p>
        </w:tc>
      </w:tr>
      <w:tr w:rsidR="009F2F37" w14:paraId="3188911C" w14:textId="7A54AEFA" w:rsidTr="00D34E43">
        <w:tc>
          <w:tcPr>
            <w:tcW w:w="805" w:type="dxa"/>
          </w:tcPr>
          <w:p w14:paraId="4FE1BDA6" w14:textId="5B621B63" w:rsidR="009F2F37" w:rsidRDefault="009F2F37" w:rsidP="009F2F37">
            <w:pPr>
              <w:jc w:val="center"/>
            </w:pPr>
            <w:r>
              <w:lastRenderedPageBreak/>
              <w:t>21</w:t>
            </w:r>
          </w:p>
        </w:tc>
        <w:tc>
          <w:tcPr>
            <w:tcW w:w="1890" w:type="dxa"/>
          </w:tcPr>
          <w:p w14:paraId="2235653E" w14:textId="54140982" w:rsidR="009F2F37" w:rsidRDefault="009F2F37" w:rsidP="009F2F37">
            <w:r>
              <w:t>Social Awareness</w:t>
            </w:r>
          </w:p>
        </w:tc>
        <w:tc>
          <w:tcPr>
            <w:tcW w:w="2790" w:type="dxa"/>
          </w:tcPr>
          <w:p w14:paraId="7579D07D" w14:textId="629737CC"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follow simple group rules. </w:t>
            </w:r>
          </w:p>
        </w:tc>
        <w:tc>
          <w:tcPr>
            <w:tcW w:w="2700" w:type="dxa"/>
          </w:tcPr>
          <w:p w14:paraId="5D404ADD" w14:textId="6C70DDAD"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demonstrate positive behaviors as established in classroom and schoolwide expectations. </w:t>
            </w:r>
          </w:p>
        </w:tc>
        <w:tc>
          <w:tcPr>
            <w:tcW w:w="2970" w:type="dxa"/>
          </w:tcPr>
          <w:p w14:paraId="0684D914" w14:textId="3CA5D791"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identify and respect social norms for behavior and safe interactions across different settings. </w:t>
            </w:r>
          </w:p>
        </w:tc>
        <w:tc>
          <w:tcPr>
            <w:tcW w:w="2625" w:type="dxa"/>
          </w:tcPr>
          <w:p w14:paraId="1DC99DAA" w14:textId="1512E1C7" w:rsidR="009F2F37" w:rsidRDefault="009F2F37" w:rsidP="009F2F37">
            <w:pPr>
              <w:pStyle w:val="Pa24"/>
              <w:rPr>
                <w:rFonts w:cs="Lato Light"/>
                <w:color w:val="000000"/>
                <w:sz w:val="20"/>
                <w:szCs w:val="20"/>
              </w:rPr>
            </w:pPr>
            <w:r>
              <w:rPr>
                <w:sz w:val="20"/>
                <w:szCs w:val="20"/>
              </w:rPr>
              <w:t>Could be assessed with teacher ratings and/or peer behavioral nominations</w:t>
            </w:r>
          </w:p>
        </w:tc>
      </w:tr>
      <w:tr w:rsidR="009F2F37" w14:paraId="098B59FB" w14:textId="5AB24B83" w:rsidTr="00D34E43">
        <w:tc>
          <w:tcPr>
            <w:tcW w:w="805" w:type="dxa"/>
          </w:tcPr>
          <w:p w14:paraId="5A9854B7" w14:textId="3B56CB76" w:rsidR="009F2F37" w:rsidRDefault="009F2F37" w:rsidP="009F2F37">
            <w:pPr>
              <w:jc w:val="center"/>
            </w:pPr>
            <w:r>
              <w:t>22</w:t>
            </w:r>
          </w:p>
        </w:tc>
        <w:tc>
          <w:tcPr>
            <w:tcW w:w="1890" w:type="dxa"/>
          </w:tcPr>
          <w:p w14:paraId="4CE1AFA2" w14:textId="77777777" w:rsidR="009F2F37" w:rsidRDefault="009F2F37" w:rsidP="009F2F37">
            <w:r>
              <w:t>Decision Making</w:t>
            </w:r>
          </w:p>
          <w:p w14:paraId="20F6DA6E" w14:textId="04140CC6" w:rsidR="009F2F37" w:rsidRDefault="009F2F37" w:rsidP="009F2F37">
            <w:r>
              <w:t>Relationship Skills</w:t>
            </w:r>
          </w:p>
        </w:tc>
        <w:tc>
          <w:tcPr>
            <w:tcW w:w="2790" w:type="dxa"/>
          </w:tcPr>
          <w:p w14:paraId="392681A8" w14:textId="4E9E1AF1"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demonstrate understanding of simple rules related primarily to personal health and safety. </w:t>
            </w:r>
          </w:p>
        </w:tc>
        <w:tc>
          <w:tcPr>
            <w:tcW w:w="2700" w:type="dxa"/>
          </w:tcPr>
          <w:p w14:paraId="1548DFC1" w14:textId="6A77DB0F"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describe ways to promote personal safety. </w:t>
            </w:r>
          </w:p>
        </w:tc>
        <w:tc>
          <w:tcPr>
            <w:tcW w:w="2970" w:type="dxa"/>
          </w:tcPr>
          <w:p w14:paraId="27BC9ACC" w14:textId="4CEB5009"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honor social norms with respect to safety of oneself and others. </w:t>
            </w:r>
          </w:p>
        </w:tc>
        <w:tc>
          <w:tcPr>
            <w:tcW w:w="2625" w:type="dxa"/>
          </w:tcPr>
          <w:p w14:paraId="0507C8BE" w14:textId="77777777" w:rsidR="009F2F37" w:rsidRDefault="009F2F37" w:rsidP="009F2F37">
            <w:pPr>
              <w:pStyle w:val="Pa24"/>
              <w:rPr>
                <w:rFonts w:cs="Lato Light"/>
                <w:color w:val="000000"/>
                <w:sz w:val="20"/>
                <w:szCs w:val="20"/>
              </w:rPr>
            </w:pPr>
          </w:p>
        </w:tc>
      </w:tr>
      <w:tr w:rsidR="009F2F37" w14:paraId="1D94C65F" w14:textId="77777777" w:rsidTr="00D34E43">
        <w:tc>
          <w:tcPr>
            <w:tcW w:w="805" w:type="dxa"/>
          </w:tcPr>
          <w:p w14:paraId="6A6E0402" w14:textId="412A79C7" w:rsidR="009F2F37" w:rsidRDefault="009F2F37" w:rsidP="009F2F37">
            <w:pPr>
              <w:jc w:val="center"/>
            </w:pPr>
            <w:r>
              <w:t>23</w:t>
            </w:r>
          </w:p>
        </w:tc>
        <w:tc>
          <w:tcPr>
            <w:tcW w:w="1890" w:type="dxa"/>
          </w:tcPr>
          <w:p w14:paraId="15E0EFBC" w14:textId="77777777" w:rsidR="009F2F37" w:rsidRDefault="009F2F37" w:rsidP="009F2F37">
            <w:pPr>
              <w:pStyle w:val="Pa28"/>
              <w:spacing w:after="80"/>
              <w:rPr>
                <w:rFonts w:cs="Lato Light"/>
                <w:color w:val="000000"/>
                <w:sz w:val="20"/>
                <w:szCs w:val="20"/>
              </w:rPr>
            </w:pPr>
            <w:r>
              <w:rPr>
                <w:rFonts w:cs="Lato Light"/>
                <w:color w:val="000000"/>
                <w:sz w:val="20"/>
                <w:szCs w:val="20"/>
              </w:rPr>
              <w:t xml:space="preserve">Social Awareness </w:t>
            </w:r>
          </w:p>
          <w:p w14:paraId="199C9DCA" w14:textId="1D5697A0" w:rsidR="009F2F37" w:rsidRDefault="009F2F37" w:rsidP="009F2F37">
            <w:r>
              <w:rPr>
                <w:rFonts w:cs="Lato Light"/>
                <w:color w:val="000000"/>
                <w:sz w:val="20"/>
                <w:szCs w:val="20"/>
              </w:rPr>
              <w:t xml:space="preserve">Relationship Skills </w:t>
            </w:r>
          </w:p>
        </w:tc>
        <w:tc>
          <w:tcPr>
            <w:tcW w:w="2790" w:type="dxa"/>
          </w:tcPr>
          <w:p w14:paraId="285E18CA" w14:textId="567E35C1"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attempt a new skill when encouraged and supported by a safe and secure environment. </w:t>
            </w:r>
          </w:p>
        </w:tc>
        <w:tc>
          <w:tcPr>
            <w:tcW w:w="2700" w:type="dxa"/>
          </w:tcPr>
          <w:p w14:paraId="3CE9BF05" w14:textId="59702E8B"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identify how to get help from a trusted adult in a variety of situations. </w:t>
            </w:r>
          </w:p>
        </w:tc>
        <w:tc>
          <w:tcPr>
            <w:tcW w:w="2970" w:type="dxa"/>
          </w:tcPr>
          <w:p w14:paraId="6E520126" w14:textId="7A5A215F" w:rsidR="009F2F37" w:rsidRPr="00535B44" w:rsidRDefault="009F2F37" w:rsidP="009F2F37">
            <w:pPr>
              <w:pStyle w:val="Pa24"/>
              <w:rPr>
                <w:rFonts w:cs="Lato Light"/>
                <w:color w:val="BFBFBF" w:themeColor="background1" w:themeShade="BF"/>
                <w:sz w:val="20"/>
                <w:szCs w:val="20"/>
              </w:rPr>
            </w:pPr>
            <w:r w:rsidRPr="00535B44">
              <w:rPr>
                <w:rFonts w:cs="Lato Light"/>
                <w:color w:val="BFBFBF" w:themeColor="background1" w:themeShade="BF"/>
                <w:sz w:val="20"/>
                <w:szCs w:val="20"/>
              </w:rPr>
              <w:t xml:space="preserve">Learners will be able to identify when and how to offer help to others. </w:t>
            </w:r>
          </w:p>
        </w:tc>
        <w:tc>
          <w:tcPr>
            <w:tcW w:w="2625" w:type="dxa"/>
          </w:tcPr>
          <w:p w14:paraId="5B0302F1" w14:textId="1314371E" w:rsidR="009F2F37" w:rsidRDefault="009F2F37" w:rsidP="009F2F37">
            <w:pPr>
              <w:pStyle w:val="Pa24"/>
              <w:rPr>
                <w:rFonts w:cs="Lato Light"/>
                <w:color w:val="000000"/>
                <w:sz w:val="20"/>
                <w:szCs w:val="20"/>
              </w:rPr>
            </w:pPr>
            <w:r>
              <w:rPr>
                <w:sz w:val="20"/>
                <w:szCs w:val="20"/>
              </w:rPr>
              <w:t>Could be assessed with teacher ratings, possibly self-report</w:t>
            </w:r>
          </w:p>
        </w:tc>
      </w:tr>
      <w:tr w:rsidR="009F2F37" w14:paraId="227068C1" w14:textId="77777777" w:rsidTr="00D34E43">
        <w:tc>
          <w:tcPr>
            <w:tcW w:w="805" w:type="dxa"/>
          </w:tcPr>
          <w:p w14:paraId="678ED8B0" w14:textId="4AB2A7A5" w:rsidR="009F2F37" w:rsidRDefault="009F2F37" w:rsidP="009F2F37">
            <w:pPr>
              <w:jc w:val="center"/>
            </w:pPr>
            <w:r>
              <w:t>24</w:t>
            </w:r>
          </w:p>
        </w:tc>
        <w:tc>
          <w:tcPr>
            <w:tcW w:w="1890" w:type="dxa"/>
          </w:tcPr>
          <w:p w14:paraId="55C83C11" w14:textId="77777777" w:rsidR="009F2F37" w:rsidRDefault="009F2F37" w:rsidP="009F2F37">
            <w:pPr>
              <w:pStyle w:val="Pa28"/>
              <w:spacing w:after="80"/>
              <w:rPr>
                <w:rFonts w:cs="Lato Light"/>
                <w:color w:val="000000"/>
                <w:sz w:val="20"/>
                <w:szCs w:val="20"/>
              </w:rPr>
            </w:pPr>
            <w:r>
              <w:rPr>
                <w:rFonts w:cs="Lato Light"/>
                <w:color w:val="000000"/>
                <w:sz w:val="20"/>
                <w:szCs w:val="20"/>
              </w:rPr>
              <w:t xml:space="preserve">Decision Making </w:t>
            </w:r>
          </w:p>
          <w:p w14:paraId="7DB53B4D" w14:textId="77777777" w:rsidR="009F2F37" w:rsidRDefault="009F2F37" w:rsidP="009F2F37">
            <w:pPr>
              <w:pStyle w:val="Pa28"/>
              <w:spacing w:after="80"/>
              <w:rPr>
                <w:rFonts w:cs="Lato Light"/>
                <w:color w:val="000000"/>
                <w:sz w:val="20"/>
                <w:szCs w:val="20"/>
              </w:rPr>
            </w:pPr>
            <w:r>
              <w:rPr>
                <w:rFonts w:cs="Lato Light"/>
                <w:color w:val="000000"/>
                <w:sz w:val="20"/>
                <w:szCs w:val="20"/>
              </w:rPr>
              <w:t xml:space="preserve">Social Awareness </w:t>
            </w:r>
          </w:p>
          <w:p w14:paraId="6E1BD72A" w14:textId="1E1D109C" w:rsidR="009F2F37" w:rsidRDefault="009F2F37" w:rsidP="009F2F37">
            <w:pPr>
              <w:pStyle w:val="Pa28"/>
              <w:spacing w:after="80"/>
              <w:rPr>
                <w:rFonts w:cs="Lato Light"/>
                <w:color w:val="000000"/>
                <w:sz w:val="20"/>
                <w:szCs w:val="20"/>
              </w:rPr>
            </w:pPr>
            <w:r>
              <w:rPr>
                <w:rFonts w:cs="Lato Light"/>
                <w:color w:val="000000"/>
                <w:sz w:val="20"/>
                <w:szCs w:val="20"/>
              </w:rPr>
              <w:t xml:space="preserve">Relationship Skills </w:t>
            </w:r>
          </w:p>
        </w:tc>
        <w:tc>
          <w:tcPr>
            <w:tcW w:w="2790" w:type="dxa"/>
          </w:tcPr>
          <w:p w14:paraId="3D1A506F" w14:textId="52CC6C75" w:rsidR="009F2F37" w:rsidRPr="00CC5B7D" w:rsidRDefault="009F2F37" w:rsidP="009F2F37">
            <w:pPr>
              <w:pStyle w:val="Pa24"/>
              <w:rPr>
                <w:rFonts w:cs="Lato Light"/>
                <w:color w:val="BFBFBF" w:themeColor="background1" w:themeShade="BF"/>
                <w:sz w:val="20"/>
                <w:szCs w:val="20"/>
              </w:rPr>
            </w:pPr>
            <w:r w:rsidRPr="00CC5B7D">
              <w:rPr>
                <w:rFonts w:cs="Lato Light"/>
                <w:color w:val="BFBFBF" w:themeColor="background1" w:themeShade="BF"/>
                <w:sz w:val="20"/>
                <w:szCs w:val="20"/>
              </w:rPr>
              <w:t xml:space="preserve">Learners will be able to show awareness of being part of a family and a larger community. </w:t>
            </w:r>
          </w:p>
        </w:tc>
        <w:tc>
          <w:tcPr>
            <w:tcW w:w="2700" w:type="dxa"/>
          </w:tcPr>
          <w:p w14:paraId="358C74A3" w14:textId="322825F3" w:rsidR="009F2F37" w:rsidRPr="00CC5B7D" w:rsidRDefault="009F2F37" w:rsidP="009F2F37">
            <w:pPr>
              <w:pStyle w:val="Pa24"/>
              <w:rPr>
                <w:rFonts w:cs="Lato Light"/>
                <w:color w:val="BFBFBF" w:themeColor="background1" w:themeShade="BF"/>
                <w:sz w:val="20"/>
                <w:szCs w:val="20"/>
              </w:rPr>
            </w:pPr>
            <w:r w:rsidRPr="00CC5B7D">
              <w:rPr>
                <w:rFonts w:cs="Lato Light"/>
                <w:color w:val="BFBFBF" w:themeColor="background1" w:themeShade="BF"/>
                <w:sz w:val="20"/>
                <w:szCs w:val="20"/>
              </w:rPr>
              <w:t xml:space="preserve">Learners will be able to, with adult guidance, identify classroom, school, and community needs. </w:t>
            </w:r>
          </w:p>
        </w:tc>
        <w:tc>
          <w:tcPr>
            <w:tcW w:w="2970" w:type="dxa"/>
          </w:tcPr>
          <w:p w14:paraId="68636189" w14:textId="10DB3FFB" w:rsidR="009F2F37" w:rsidRPr="00CC5B7D" w:rsidRDefault="009F2F37" w:rsidP="009F2F37">
            <w:pPr>
              <w:pStyle w:val="Pa24"/>
              <w:rPr>
                <w:rFonts w:cs="Lato Light"/>
                <w:color w:val="BFBFBF" w:themeColor="background1" w:themeShade="BF"/>
                <w:sz w:val="20"/>
                <w:szCs w:val="20"/>
              </w:rPr>
            </w:pPr>
            <w:r w:rsidRPr="00CC5B7D">
              <w:rPr>
                <w:rFonts w:cs="Lato Light"/>
                <w:color w:val="BFBFBF" w:themeColor="background1" w:themeShade="BF"/>
                <w:sz w:val="20"/>
                <w:szCs w:val="20"/>
              </w:rPr>
              <w:t>Learners will be able to identify actions that would positively impact change in a classroom, school, and community.</w:t>
            </w:r>
          </w:p>
        </w:tc>
        <w:tc>
          <w:tcPr>
            <w:tcW w:w="2625" w:type="dxa"/>
          </w:tcPr>
          <w:p w14:paraId="47A1BA2F" w14:textId="77777777" w:rsidR="009F2F37" w:rsidRDefault="009F2F37" w:rsidP="009F2F37">
            <w:pPr>
              <w:pStyle w:val="Pa24"/>
              <w:rPr>
                <w:rFonts w:cs="Lato Light"/>
                <w:color w:val="000000"/>
                <w:sz w:val="20"/>
                <w:szCs w:val="20"/>
              </w:rPr>
            </w:pPr>
          </w:p>
        </w:tc>
      </w:tr>
    </w:tbl>
    <w:p w14:paraId="3C221B4B" w14:textId="77777777" w:rsidR="00CA0240" w:rsidRDefault="00CA0240"/>
    <w:sectPr w:rsidR="00CA0240" w:rsidSect="00C637A9">
      <w:footerReference w:type="default" r:id="rId7"/>
      <w:pgSz w:w="15840" w:h="12240" w:orient="landscape"/>
      <w:pgMar w:top="1440" w:right="1440" w:bottom="1440" w:left="1440"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4544" w14:textId="77777777" w:rsidR="003C5E3C" w:rsidRDefault="003C5E3C" w:rsidP="00276FA3">
      <w:pPr>
        <w:spacing w:after="0" w:line="240" w:lineRule="auto"/>
      </w:pPr>
      <w:r>
        <w:separator/>
      </w:r>
    </w:p>
  </w:endnote>
  <w:endnote w:type="continuationSeparator" w:id="0">
    <w:p w14:paraId="40E33622" w14:textId="77777777" w:rsidR="003C5E3C" w:rsidRDefault="003C5E3C" w:rsidP="0027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82B2" w14:textId="03EAE73A" w:rsidR="00276FA3" w:rsidRDefault="00276FA3">
    <w:pPr>
      <w:pStyle w:val="Footer"/>
    </w:pPr>
    <w:r>
      <w:t>Note: Bold</w:t>
    </w:r>
    <w:r w:rsidR="00C637A9">
      <w:t>ed text</w:t>
    </w:r>
    <w:r>
      <w:t xml:space="preserve"> means that </w:t>
    </w:r>
    <w:r w:rsidR="00C637A9">
      <w:t>SELweb is designed to assess this competence. Green text indicates the components of this competence that are the focus of the assessment. Grayed text means SELweb does not assess this competence. The “Assessment Options” column lists SELweb modules designed to measure the competence, or plausible methods to obtain benchmarks.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EBA8" w14:textId="77777777" w:rsidR="003C5E3C" w:rsidRDefault="003C5E3C" w:rsidP="00276FA3">
      <w:pPr>
        <w:spacing w:after="0" w:line="240" w:lineRule="auto"/>
      </w:pPr>
      <w:r>
        <w:separator/>
      </w:r>
    </w:p>
  </w:footnote>
  <w:footnote w:type="continuationSeparator" w:id="0">
    <w:p w14:paraId="25488C52" w14:textId="77777777" w:rsidR="003C5E3C" w:rsidRDefault="003C5E3C" w:rsidP="00276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E4"/>
    <w:rsid w:val="002762E4"/>
    <w:rsid w:val="00276FA3"/>
    <w:rsid w:val="003C5E3C"/>
    <w:rsid w:val="004C2685"/>
    <w:rsid w:val="00535B44"/>
    <w:rsid w:val="009F2F37"/>
    <w:rsid w:val="00A86E3F"/>
    <w:rsid w:val="00C637A9"/>
    <w:rsid w:val="00CA0240"/>
    <w:rsid w:val="00CC5B7D"/>
    <w:rsid w:val="00D3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02F4A"/>
  <w15:chartTrackingRefBased/>
  <w15:docId w15:val="{644AF302-727C-475E-B3E8-714305B9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Normal"/>
    <w:next w:val="Normal"/>
    <w:uiPriority w:val="99"/>
    <w:rsid w:val="002762E4"/>
    <w:pPr>
      <w:autoSpaceDE w:val="0"/>
      <w:autoSpaceDN w:val="0"/>
      <w:adjustRightInd w:val="0"/>
      <w:spacing w:after="0" w:line="201" w:lineRule="atLeast"/>
    </w:pPr>
    <w:rPr>
      <w:rFonts w:ascii="Lato Light" w:hAnsi="Lato Light"/>
      <w:sz w:val="24"/>
      <w:szCs w:val="24"/>
    </w:rPr>
  </w:style>
  <w:style w:type="paragraph" w:customStyle="1" w:styleId="Default">
    <w:name w:val="Default"/>
    <w:rsid w:val="002762E4"/>
    <w:pPr>
      <w:autoSpaceDE w:val="0"/>
      <w:autoSpaceDN w:val="0"/>
      <w:adjustRightInd w:val="0"/>
      <w:spacing w:after="0" w:line="240" w:lineRule="auto"/>
    </w:pPr>
    <w:rPr>
      <w:rFonts w:ascii="Lato Light" w:hAnsi="Lato Light" w:cs="Lato Light"/>
      <w:color w:val="000000"/>
      <w:sz w:val="24"/>
      <w:szCs w:val="24"/>
    </w:rPr>
  </w:style>
  <w:style w:type="paragraph" w:customStyle="1" w:styleId="Pa21">
    <w:name w:val="Pa21"/>
    <w:basedOn w:val="Default"/>
    <w:next w:val="Default"/>
    <w:uiPriority w:val="99"/>
    <w:rsid w:val="002762E4"/>
    <w:pPr>
      <w:spacing w:line="221" w:lineRule="atLeast"/>
    </w:pPr>
    <w:rPr>
      <w:rFonts w:cstheme="minorBidi"/>
      <w:color w:val="auto"/>
    </w:rPr>
  </w:style>
  <w:style w:type="paragraph" w:customStyle="1" w:styleId="Pa28">
    <w:name w:val="Pa28"/>
    <w:basedOn w:val="Default"/>
    <w:next w:val="Default"/>
    <w:uiPriority w:val="99"/>
    <w:rsid w:val="00535B44"/>
    <w:pPr>
      <w:spacing w:line="201" w:lineRule="atLeast"/>
    </w:pPr>
    <w:rPr>
      <w:rFonts w:cstheme="minorBidi"/>
      <w:color w:val="auto"/>
    </w:rPr>
  </w:style>
  <w:style w:type="paragraph" w:styleId="Header">
    <w:name w:val="header"/>
    <w:basedOn w:val="Normal"/>
    <w:link w:val="HeaderChar"/>
    <w:uiPriority w:val="99"/>
    <w:unhideWhenUsed/>
    <w:rsid w:val="0027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A3"/>
  </w:style>
  <w:style w:type="paragraph" w:styleId="Footer">
    <w:name w:val="footer"/>
    <w:basedOn w:val="Normal"/>
    <w:link w:val="FooterChar"/>
    <w:uiPriority w:val="99"/>
    <w:unhideWhenUsed/>
    <w:rsid w:val="0027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F5CA-5554-4574-84BC-D761D478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8822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McKown</dc:creator>
  <cp:keywords/>
  <dc:description/>
  <cp:lastModifiedBy>Stier, Brianna L. DPI</cp:lastModifiedBy>
  <cp:revision>2</cp:revision>
  <dcterms:created xsi:type="dcterms:W3CDTF">2019-10-18T13:30:00Z</dcterms:created>
  <dcterms:modified xsi:type="dcterms:W3CDTF">2019-10-18T13:30:00Z</dcterms:modified>
</cp:coreProperties>
</file>